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Clinical Documentation Standards &amp; EHR Guidelines</w:t>
      </w:r>
    </w:p>
    <w:p>
      <w:r>
        <w:rPr>
          <w:i/>
          <w:iCs/>
          <w:color w:val="666666"/>
        </w:rPr>
        <w:t xml:space="preserve">Riverside Medical Center | Health Information Management | HIM-007 | Effective: February 1, 2025</w:t>
      </w:r>
    </w:p>
    <w:p>
      <w:r>
        <w:t xml:space="preserve"/>
      </w:r>
    </w:p>
    <w:p>
      <w:pPr>
        <w:pStyle w:val="Heading2"/>
      </w:pPr>
      <w:r>
        <w:t xml:space="preserve">1. Principles of Clinical Documentation</w:t>
      </w:r>
    </w:p>
    <w:p>
      <w:r>
        <w:t xml:space="preserve">Clinical documentation must be FACT-C:</w:t>
      </w:r>
    </w:p>
    <w:p>
      <w:pPr>
        <w:pStyle w:val="ListParagraph"/>
        <w:numPr>
          <w:ilvl w:val="0"/>
          <w:numId w:val="2"/>
        </w:numPr>
      </w:pPr>
      <w:r>
        <w:t xml:space="preserve">Factual: Based on objective findings and observations — not opinion or assumption</w:t>
      </w:r>
    </w:p>
    <w:p>
      <w:pPr>
        <w:pStyle w:val="ListParagraph"/>
        <w:numPr>
          <w:ilvl w:val="0"/>
          <w:numId w:val="2"/>
        </w:numPr>
      </w:pPr>
      <w:r>
        <w:t xml:space="preserve">Accurate: Correctly reflect the patient's status and care provided</w:t>
      </w:r>
    </w:p>
    <w:p>
      <w:pPr>
        <w:pStyle w:val="ListParagraph"/>
        <w:numPr>
          <w:ilvl w:val="0"/>
          <w:numId w:val="2"/>
        </w:numPr>
      </w:pPr>
      <w:r>
        <w:t xml:space="preserve">Complete: All required elements present; no blank fields on required forms</w:t>
      </w:r>
    </w:p>
    <w:p>
      <w:pPr>
        <w:pStyle w:val="ListParagraph"/>
        <w:numPr>
          <w:ilvl w:val="0"/>
          <w:numId w:val="2"/>
        </w:numPr>
      </w:pPr>
      <w:r>
        <w:t xml:space="preserve">Timely: Documented as close to the time of care as possible</w:t>
      </w:r>
    </w:p>
    <w:p>
      <w:pPr>
        <w:pStyle w:val="ListParagraph"/>
        <w:numPr>
          <w:ilvl w:val="0"/>
          <w:numId w:val="2"/>
        </w:numPr>
      </w:pPr>
      <w:r>
        <w:t xml:space="preserve">Consistent: Documentation across the care team should not contradict</w:t>
      </w:r>
    </w:p>
    <w:p>
      <w:r>
        <w:t xml:space="preserve"/>
      </w:r>
    </w:p>
    <w:p>
      <w:pPr>
        <w:pStyle w:val="Heading2"/>
      </w:pPr>
      <w:r>
        <w:t xml:space="preserve">2. Nursing Documentation Requirements</w:t>
      </w:r>
    </w:p>
    <w:p>
      <w:pPr>
        <w:pStyle w:val="Heading3"/>
      </w:pPr>
      <w:r>
        <w:t xml:space="preserve">2.1 Initial Assessment</w:t>
      </w:r>
    </w:p>
    <w:p>
      <w:r>
        <w:t xml:space="preserve">A complete nursing assessment must be documented within 2 hours of admission (1 hour for ICU):</w:t>
      </w:r>
    </w:p>
    <w:p>
      <w:pPr>
        <w:pStyle w:val="ListParagraph"/>
        <w:numPr>
          <w:ilvl w:val="0"/>
          <w:numId w:val="2"/>
        </w:numPr>
      </w:pPr>
      <w:r>
        <w:t xml:space="preserve">Chief complaint and history of present illness in patient's own words where possible</w:t>
      </w:r>
    </w:p>
    <w:p>
      <w:pPr>
        <w:pStyle w:val="ListParagraph"/>
        <w:numPr>
          <w:ilvl w:val="0"/>
          <w:numId w:val="2"/>
        </w:numPr>
      </w:pPr>
      <w:r>
        <w:t xml:space="preserve">Complete vital signs including pain score (0-10 scale), height, weight, and BMI</w:t>
      </w:r>
    </w:p>
    <w:p>
      <w:pPr>
        <w:pStyle w:val="ListParagraph"/>
        <w:numPr>
          <w:ilvl w:val="0"/>
          <w:numId w:val="2"/>
        </w:numPr>
      </w:pPr>
      <w:r>
        <w:t xml:space="preserve">Current medications including OTC, herbal supplements, and allergies</w:t>
      </w:r>
    </w:p>
    <w:p>
      <w:pPr>
        <w:pStyle w:val="ListParagraph"/>
        <w:numPr>
          <w:ilvl w:val="0"/>
          <w:numId w:val="2"/>
        </w:numPr>
      </w:pPr>
      <w:r>
        <w:t xml:space="preserve">Physical systems review (head-to-toe assessment)</w:t>
      </w:r>
    </w:p>
    <w:p>
      <w:pPr>
        <w:pStyle w:val="ListParagraph"/>
        <w:numPr>
          <w:ilvl w:val="0"/>
          <w:numId w:val="2"/>
        </w:numPr>
      </w:pPr>
      <w:r>
        <w:t xml:space="preserve">Psychosocial assessment including depression screening (PHQ-2)</w:t>
      </w:r>
    </w:p>
    <w:p>
      <w:pPr>
        <w:pStyle w:val="ListParagraph"/>
        <w:numPr>
          <w:ilvl w:val="0"/>
          <w:numId w:val="2"/>
        </w:numPr>
      </w:pPr>
      <w:r>
        <w:t xml:space="preserve">Fall risk assessment (Morse Fall Scale — score 45+ requires fall prevention protocol)</w:t>
      </w:r>
    </w:p>
    <w:p>
      <w:pPr>
        <w:pStyle w:val="ListParagraph"/>
        <w:numPr>
          <w:ilvl w:val="0"/>
          <w:numId w:val="2"/>
        </w:numPr>
      </w:pPr>
      <w:r>
        <w:t xml:space="preserve">Pressure injury risk (Braden Scale — score 18 or below requires prevention measures)</w:t>
      </w:r>
    </w:p>
    <w:p>
      <w:pPr>
        <w:pStyle w:val="ListParagraph"/>
        <w:numPr>
          <w:ilvl w:val="0"/>
          <w:numId w:val="2"/>
        </w:numPr>
      </w:pPr>
      <w:r>
        <w:t xml:space="preserve">Discharge planning needs assessment</w:t>
      </w:r>
    </w:p>
    <w:p>
      <w:r>
        <w:t xml:space="preserve"/>
      </w:r>
    </w:p>
    <w:p>
      <w:pPr>
        <w:pStyle w:val="Heading3"/>
      </w:pPr>
      <w:r>
        <w:t xml:space="preserve">2.2 Ongoing Nursing Notes</w:t>
      </w:r>
    </w:p>
    <w:p>
      <w:r>
        <w:t xml:space="preserve">Progress notes must be documented:</w:t>
      </w:r>
    </w:p>
    <w:p>
      <w:pPr>
        <w:pStyle w:val="ListParagraph"/>
        <w:numPr>
          <w:ilvl w:val="0"/>
          <w:numId w:val="2"/>
        </w:numPr>
      </w:pPr>
      <w:r>
        <w:t xml:space="preserve">Every 4 hours for medical/surgical patients</w:t>
      </w:r>
    </w:p>
    <w:p>
      <w:pPr>
        <w:pStyle w:val="ListParagraph"/>
        <w:numPr>
          <w:ilvl w:val="0"/>
          <w:numId w:val="2"/>
        </w:numPr>
      </w:pPr>
      <w:r>
        <w:t xml:space="preserve">Every 2 hours for patients in step-down units</w:t>
      </w:r>
    </w:p>
    <w:p>
      <w:pPr>
        <w:pStyle w:val="ListParagraph"/>
        <w:numPr>
          <w:ilvl w:val="0"/>
          <w:numId w:val="2"/>
        </w:numPr>
      </w:pPr>
      <w:r>
        <w:t xml:space="preserve">Every 1 hour for ICU/critical care patients</w:t>
      </w:r>
    </w:p>
    <w:p>
      <w:pPr>
        <w:pStyle w:val="ListParagraph"/>
        <w:numPr>
          <w:ilvl w:val="0"/>
          <w:numId w:val="2"/>
        </w:numPr>
      </w:pPr>
      <w:r>
        <w:t xml:space="preserve">Immediately following any significant change in patient condition</w:t>
      </w:r>
    </w:p>
    <w:p>
      <w:pPr>
        <w:pStyle w:val="ListParagraph"/>
        <w:numPr>
          <w:ilvl w:val="0"/>
          <w:numId w:val="2"/>
        </w:numPr>
      </w:pPr>
      <w:r>
        <w:t xml:space="preserve">Immediately after any procedure or intervention</w:t>
      </w:r>
    </w:p>
    <w:p>
      <w:r>
        <w:t xml:space="preserve"/>
      </w:r>
    </w:p>
    <w:p>
      <w:pPr>
        <w:pStyle w:val="Heading2"/>
      </w:pPr>
      <w:r>
        <w:t xml:space="preserve">3. Physician Documentation Requirements</w:t>
      </w:r>
    </w:p>
    <w:p>
      <w:pPr>
        <w:pStyle w:val="Heading3"/>
      </w:pPr>
      <w:r>
        <w:t xml:space="preserve">3.1 History &amp; Physical (H&amp;P)</w:t>
      </w:r>
    </w:p>
    <w:p>
      <w:pPr>
        <w:pStyle w:val="ListParagraph"/>
        <w:numPr>
          <w:ilvl w:val="0"/>
          <w:numId w:val="2"/>
        </w:numPr>
      </w:pPr>
      <w:r>
        <w:t xml:space="preserve">Must be completed within 24 hours of admission</w:t>
      </w:r>
    </w:p>
    <w:p>
      <w:pPr>
        <w:pStyle w:val="ListParagraph"/>
        <w:numPr>
          <w:ilvl w:val="0"/>
          <w:numId w:val="2"/>
        </w:numPr>
      </w:pPr>
      <w:r>
        <w:t xml:space="preserve">Must include: CC, HPI, past medical/surgical history, medications, allergies, ROS, PE, assessment, and plan</w:t>
      </w:r>
    </w:p>
    <w:p>
      <w:pPr>
        <w:pStyle w:val="ListParagraph"/>
        <w:numPr>
          <w:ilvl w:val="0"/>
          <w:numId w:val="2"/>
        </w:numPr>
      </w:pPr>
      <w:r>
        <w:t xml:space="preserve">Verbally ordered H&amp;P must have written co-signature within 24 hours</w:t>
      </w:r>
    </w:p>
    <w:p>
      <w:pPr>
        <w:pStyle w:val="ListParagraph"/>
        <w:numPr>
          <w:ilvl w:val="0"/>
          <w:numId w:val="2"/>
        </w:numPr>
      </w:pPr>
      <w:r>
        <w:t xml:space="preserve">H&amp;P older than 30 days requires an updated note confirming current status</w:t>
      </w:r>
    </w:p>
    <w:p>
      <w:r>
        <w:t xml:space="preserve"/>
      </w:r>
    </w:p>
    <w:p>
      <w:pPr>
        <w:pStyle w:val="Heading3"/>
      </w:pPr>
      <w:r>
        <w:t xml:space="preserve">3.2 Discharge Summary</w:t>
      </w:r>
    </w:p>
    <w:p>
      <w:r>
        <w:t xml:space="preserve">Discharge summary must be completed within 30 days of discharge (within 24 hours for transfers to another acute facility):</w:t>
      </w:r>
    </w:p>
    <w:p>
      <w:pPr>
        <w:pStyle w:val="ListParagraph"/>
        <w:numPr>
          <w:ilvl w:val="0"/>
          <w:numId w:val="2"/>
        </w:numPr>
      </w:pPr>
      <w:r>
        <w:t xml:space="preserve">Reason for admission and principal diagnosis</w:t>
      </w:r>
    </w:p>
    <w:p>
      <w:pPr>
        <w:pStyle w:val="ListParagraph"/>
        <w:numPr>
          <w:ilvl w:val="0"/>
          <w:numId w:val="2"/>
        </w:numPr>
      </w:pPr>
      <w:r>
        <w:t xml:space="preserve">Significant findings and procedures performed</w:t>
      </w:r>
    </w:p>
    <w:p>
      <w:pPr>
        <w:pStyle w:val="ListParagraph"/>
        <w:numPr>
          <w:ilvl w:val="0"/>
          <w:numId w:val="2"/>
        </w:numPr>
      </w:pPr>
      <w:r>
        <w:t xml:space="preserve">Condition at discharge</w:t>
      </w:r>
    </w:p>
    <w:p>
      <w:pPr>
        <w:pStyle w:val="ListParagraph"/>
        <w:numPr>
          <w:ilvl w:val="0"/>
          <w:numId w:val="2"/>
        </w:numPr>
      </w:pPr>
      <w:r>
        <w:t xml:space="preserve">Discharge instructions and patient education provided</w:t>
      </w:r>
    </w:p>
    <w:p>
      <w:pPr>
        <w:pStyle w:val="ListParagraph"/>
        <w:numPr>
          <w:ilvl w:val="0"/>
          <w:numId w:val="2"/>
        </w:numPr>
      </w:pPr>
      <w:r>
        <w:t xml:space="preserve">Follow-up appointments scheduled</w:t>
      </w:r>
    </w:p>
    <w:p>
      <w:pPr>
        <w:pStyle w:val="ListParagraph"/>
        <w:numPr>
          <w:ilvl w:val="0"/>
          <w:numId w:val="2"/>
        </w:numPr>
      </w:pPr>
      <w:r>
        <w:t xml:space="preserve">Medications prescribed at discharge with instructions</w:t>
      </w:r>
    </w:p>
    <w:p>
      <w:r>
        <w:t xml:space="preserve"/>
      </w:r>
    </w:p>
    <w:p>
      <w:pPr>
        <w:pStyle w:val="Heading2"/>
      </w:pPr>
      <w:r>
        <w:t xml:space="preserve">4. EHR Documentation Rules</w:t>
      </w:r>
    </w:p>
    <w:p>
      <w:pPr>
        <w:pStyle w:val="ListParagraph"/>
        <w:numPr>
          <w:ilvl w:val="0"/>
          <w:numId w:val="2"/>
        </w:numPr>
      </w:pPr>
      <w:r>
        <w:t xml:space="preserve">All entries must include date, time, and electronic signature</w:t>
      </w:r>
    </w:p>
    <w:p>
      <w:pPr>
        <w:pStyle w:val="ListParagraph"/>
        <w:numPr>
          <w:ilvl w:val="0"/>
          <w:numId w:val="2"/>
        </w:numPr>
      </w:pPr>
      <w:r>
        <w:t xml:space="preserve">Never document in advance — document as close to the time of care as possible</w:t>
      </w:r>
    </w:p>
    <w:p>
      <w:pPr>
        <w:pStyle w:val="ListParagraph"/>
        <w:numPr>
          <w:ilvl w:val="0"/>
          <w:numId w:val="2"/>
        </w:numPr>
      </w:pPr>
      <w:r>
        <w:t xml:space="preserve">Corrections: Use the amendment function — never delete original entries</w:t>
      </w:r>
    </w:p>
    <w:p>
      <w:pPr>
        <w:pStyle w:val="ListParagraph"/>
        <w:numPr>
          <w:ilvl w:val="0"/>
          <w:numId w:val="2"/>
        </w:numPr>
      </w:pPr>
      <w:r>
        <w:t xml:space="preserve">Copy/paste is strongly discouraged — it perpetuates errors and outdated information</w:t>
      </w:r>
    </w:p>
    <w:p>
      <w:pPr>
        <w:pStyle w:val="ListParagraph"/>
        <w:numPr>
          <w:ilvl w:val="0"/>
          <w:numId w:val="2"/>
        </w:numPr>
      </w:pPr>
      <w:r>
        <w:t xml:space="preserve">Abbreviations: Use only approved abbreviations from the hospital master list (JCAHO prohibited list strictly enforced)</w:t>
      </w:r>
    </w:p>
    <w:p>
      <w:pPr>
        <w:pStyle w:val="ListParagraph"/>
        <w:numPr>
          <w:ilvl w:val="0"/>
          <w:numId w:val="2"/>
        </w:numPr>
      </w:pPr>
      <w:r>
        <w:t xml:space="preserve">Prohibited abbreviations include: QD, QOD, U (for units), IU, trailing zeros (1.0 mg), naked decimals (.5 mg)</w:t>
      </w:r>
    </w:p>
    <w:p>
      <w:r>
        <w:t xml:space="preserve"/>
      </w:r>
    </w:p>
    <w:p>
      <w:pPr>
        <w:pStyle w:val="Heading2"/>
      </w:pPr>
      <w:r>
        <w:t xml:space="preserve">5. Verbal and Telephone Orders</w:t>
      </w:r>
    </w:p>
    <w:p>
      <w:pPr>
        <w:pStyle w:val="ListParagraph"/>
        <w:numPr>
          <w:ilvl w:val="0"/>
          <w:numId w:val="2"/>
        </w:numPr>
      </w:pPr>
      <w:r>
        <w:t xml:space="preserve">Verbal and telephone orders (VTOs) are permitted only in emergencies or when physician cannot enter directly</w:t>
      </w:r>
    </w:p>
    <w:p>
      <w:pPr>
        <w:pStyle w:val="ListParagraph"/>
        <w:numPr>
          <w:ilvl w:val="0"/>
          <w:numId w:val="2"/>
        </w:numPr>
      </w:pPr>
      <w:r>
        <w:t xml:space="preserve">Receiving nurse must read back the complete order before hanging up</w:t>
      </w:r>
    </w:p>
    <w:p>
      <w:pPr>
        <w:pStyle w:val="ListParagraph"/>
        <w:numPr>
          <w:ilvl w:val="0"/>
          <w:numId w:val="2"/>
        </w:numPr>
      </w:pPr>
      <w:r>
        <w:t xml:space="preserve">Document: Name of ordering physician, time received, content of order, read-back confirmation</w:t>
      </w:r>
    </w:p>
    <w:p>
      <w:pPr>
        <w:pStyle w:val="ListParagraph"/>
        <w:numPr>
          <w:ilvl w:val="0"/>
          <w:numId w:val="2"/>
        </w:numPr>
      </w:pPr>
      <w:r>
        <w:t xml:space="preserve">Physician must co-sign VTOs within 24 hours (immediately for controlled substances)</w:t>
      </w:r>
    </w:p>
    <w:p>
      <w:r>
        <w:t xml:space="preserve"/>
      </w:r>
    </w:p>
    <w:p>
      <w:pPr>
        <w:pStyle w:val="Heading2"/>
      </w:pPr>
      <w:r>
        <w:t xml:space="preserve">6. HIM Contacts</w:t>
      </w:r>
    </w:p>
    <w:p>
      <w:pPr>
        <w:pStyle w:val="ListParagraph"/>
        <w:numPr>
          <w:ilvl w:val="0"/>
          <w:numId w:val="2"/>
        </w:numPr>
      </w:pPr>
      <w:r>
        <w:t xml:space="preserve">Health Information Management: him@riversidemedical.org | ext. 5800</w:t>
      </w:r>
    </w:p>
    <w:p>
      <w:pPr>
        <w:pStyle w:val="ListParagraph"/>
        <w:numPr>
          <w:ilvl w:val="0"/>
          <w:numId w:val="2"/>
        </w:numPr>
      </w:pPr>
      <w:r>
        <w:t xml:space="preserve">EHR Support Desk (24/7): ehrsupport@riversidemedical.org | ext. 5810</w:t>
      </w:r>
    </w:p>
    <w:p>
      <w:pPr>
        <w:pStyle w:val="ListParagraph"/>
        <w:numPr>
          <w:ilvl w:val="0"/>
          <w:numId w:val="2"/>
        </w:numPr>
      </w:pPr>
      <w:r>
        <w:t xml:space="preserve">Medical Records Release: records@riversidemedical.org | ext. 5820</w:t>
      </w:r>
    </w:p>
    <w:p>
      <w:pPr>
        <w:pStyle w:val="ListParagraph"/>
        <w:numPr>
          <w:ilvl w:val="0"/>
          <w:numId w:val="2"/>
        </w:numPr>
      </w:pPr>
      <w:r>
        <w:t xml:space="preserve">Coding Queries: coding@riversidemedical.org | ext. 5830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A5276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1618C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2874A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2026-05-18T16:16:34.019Z</dcterms:created>
  <dcterms:modified xsi:type="dcterms:W3CDTF">2026-05-18T16:16:34.019Z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