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Infection Control &amp; Prevention Guidelines</w:t>
      </w:r>
    </w:p>
    <w:p>
      <w:r>
        <w:rPr>
          <w:i/>
          <w:iCs/>
          <w:color w:val="666666"/>
        </w:rPr>
        <w:t xml:space="preserve">Riverside Medical Center | Infection Prevention Department | IC-005 | Version 5.2 | 2025</w:t>
      </w:r>
    </w:p>
    <w:p>
      <w:r>
        <w:t xml:space="preserve"/>
      </w:r>
    </w:p>
    <w:p>
      <w:pPr>
        <w:pStyle w:val="Heading2"/>
      </w:pPr>
      <w:r>
        <w:t xml:space="preserve">1. Standard Precautions</w:t>
      </w:r>
    </w:p>
    <w:p>
      <w:r>
        <w:t xml:space="preserve">Standard Precautions apply to ALL patients regardless of diagnosis or infection status. Treat all blood, body fluids, secretions, and non-intact skin as potentially infectious.</w:t>
      </w:r>
    </w:p>
    <w:p>
      <w:r>
        <w:t xml:space="preserve"/>
      </w:r>
    </w:p>
    <w:p>
      <w:pPr>
        <w:pStyle w:val="Heading3"/>
      </w:pPr>
      <w:r>
        <w:t xml:space="preserve">1.1 Hand Hygiene</w:t>
      </w:r>
    </w:p>
    <w:p>
      <w:r>
        <w:t xml:space="preserve">Hand hygiene is the single most effective measure to prevent healthcare-associated infections (HAIs). Use the WHO 5 Moments for Hand Hygiene:</w:t>
      </w:r>
    </w:p>
    <w:p>
      <w:pPr>
        <w:pStyle w:val="ListParagraph"/>
        <w:numPr>
          <w:ilvl w:val="0"/>
          <w:numId w:val="2"/>
        </w:numPr>
      </w:pPr>
      <w:r>
        <w:t xml:space="preserve">Before touching a patient</w:t>
      </w:r>
    </w:p>
    <w:p>
      <w:pPr>
        <w:pStyle w:val="ListParagraph"/>
        <w:numPr>
          <w:ilvl w:val="0"/>
          <w:numId w:val="2"/>
        </w:numPr>
      </w:pPr>
      <w:r>
        <w:t xml:space="preserve">Before a clean or aseptic procedure</w:t>
      </w:r>
    </w:p>
    <w:p>
      <w:pPr>
        <w:pStyle w:val="ListParagraph"/>
        <w:numPr>
          <w:ilvl w:val="0"/>
          <w:numId w:val="2"/>
        </w:numPr>
      </w:pPr>
      <w:r>
        <w:t xml:space="preserve">After body fluid exposure risk</w:t>
      </w:r>
    </w:p>
    <w:p>
      <w:pPr>
        <w:pStyle w:val="ListParagraph"/>
        <w:numPr>
          <w:ilvl w:val="0"/>
          <w:numId w:val="2"/>
        </w:numPr>
      </w:pPr>
      <w:r>
        <w:t xml:space="preserve">After touching a patient</w:t>
      </w:r>
    </w:p>
    <w:p>
      <w:pPr>
        <w:pStyle w:val="ListParagraph"/>
        <w:numPr>
          <w:ilvl w:val="0"/>
          <w:numId w:val="2"/>
        </w:numPr>
      </w:pPr>
      <w:r>
        <w:t xml:space="preserve">After touching patient surroundings</w:t>
      </w:r>
    </w:p>
    <w:p>
      <w:r>
        <w:t xml:space="preserve"/>
      </w:r>
    </w:p>
    <w:p>
      <w:r>
        <w:t xml:space="preserve">Use alcohol-based hand rub (ABHR) for visibly clean hands. Use soap and water when hands are visibly soiled or after contact with Clostridioides difficile (C. diff) patients.</w:t>
      </w:r>
    </w:p>
    <w:p>
      <w:r>
        <w:t xml:space="preserve"/>
      </w:r>
    </w:p>
    <w:p>
      <w:pPr>
        <w:pStyle w:val="Heading3"/>
      </w:pPr>
      <w:r>
        <w:t xml:space="preserve">1.2 Personal Protective Equipment (PPE) Selection Guide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1755"/>
        <w:gridCol w:w="1755"/>
        <w:gridCol w:w="1755"/>
        <w:gridCol w:w="1755"/>
      </w:tblGrid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Situation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Gloves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Gown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Mask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Eye Protection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Blood or body fluid contact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Yes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If splashing likely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If splashing likely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If splashing likely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Contact precautions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Yes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Yes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No (standard)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No (standard)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Droplet precautions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Standard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Standard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Surgical mask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Goggles if splash risk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Airborne precautions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Yes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Yes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N95 respirator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Yes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Aerosol-generating procedures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Yes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Yes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N95 or PAPR</w:t>
            </w:r>
          </w:p>
        </w:tc>
        <w:tc>
          <w:tcPr>
            <w:tcW w:type="dxa" w:w="175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Face shield</w:t>
            </w:r>
          </w:p>
        </w:tc>
      </w:tr>
    </w:tbl>
    <w:p>
      <w:r>
        <w:t xml:space="preserve"/>
      </w:r>
    </w:p>
    <w:p>
      <w:pPr>
        <w:pStyle w:val="Heading2"/>
      </w:pPr>
      <w:r>
        <w:t xml:space="preserve">2. Transmission-Based Precautions</w:t>
      </w:r>
    </w:p>
    <w:p>
      <w:pPr>
        <w:pStyle w:val="Heading3"/>
      </w:pPr>
      <w:r>
        <w:t xml:space="preserve">2.1 Contact Precautions — MRSA, VRE, C. diff, Scabies</w:t>
      </w:r>
    </w:p>
    <w:p>
      <w:pPr>
        <w:pStyle w:val="ListParagraph"/>
        <w:numPr>
          <w:ilvl w:val="0"/>
          <w:numId w:val="3"/>
        </w:numPr>
      </w:pPr>
      <w:r>
        <w:t xml:space="preserve">Private room preferred; cohort if private room unavailable</w:t>
      </w:r>
    </w:p>
    <w:p>
      <w:pPr>
        <w:pStyle w:val="ListParagraph"/>
        <w:numPr>
          <w:ilvl w:val="0"/>
          <w:numId w:val="3"/>
        </w:numPr>
      </w:pPr>
      <w:r>
        <w:t xml:space="preserve">Gloves and gown required for all patient contact and room entry</w:t>
      </w:r>
    </w:p>
    <w:p>
      <w:pPr>
        <w:pStyle w:val="ListParagraph"/>
        <w:numPr>
          <w:ilvl w:val="0"/>
          <w:numId w:val="3"/>
        </w:numPr>
      </w:pPr>
      <w:r>
        <w:t xml:space="preserve">Dedicate patient care equipment (stethoscope, blood pressure cuff, thermometer) to room</w:t>
      </w:r>
    </w:p>
    <w:p>
      <w:pPr>
        <w:pStyle w:val="ListParagraph"/>
        <w:numPr>
          <w:ilvl w:val="0"/>
          <w:numId w:val="3"/>
        </w:numPr>
      </w:pPr>
      <w:r>
        <w:t xml:space="preserve">C. diff: Use soap and water for hand hygiene — ABHR is not effective against C. diff spores</w:t>
      </w:r>
    </w:p>
    <w:p>
      <w:pPr>
        <w:pStyle w:val="ListParagraph"/>
        <w:numPr>
          <w:ilvl w:val="0"/>
          <w:numId w:val="3"/>
        </w:numPr>
      </w:pPr>
      <w:r>
        <w:t xml:space="preserve">Patient transport: Minimize movement; notify receiving area of precautions</w:t>
      </w:r>
    </w:p>
    <w:p>
      <w:r>
        <w:t xml:space="preserve"/>
      </w:r>
    </w:p>
    <w:p>
      <w:pPr>
        <w:pStyle w:val="Heading3"/>
      </w:pPr>
      <w:r>
        <w:t xml:space="preserve">2.2 Droplet Precautions — Influenza, COVID-19, RSV, Pertussis</w:t>
      </w:r>
    </w:p>
    <w:p>
      <w:pPr>
        <w:pStyle w:val="ListParagraph"/>
        <w:numPr>
          <w:ilvl w:val="0"/>
          <w:numId w:val="3"/>
        </w:numPr>
      </w:pPr>
      <w:r>
        <w:t xml:space="preserve">Private room or cohort with patients with the same pathogen</w:t>
      </w:r>
    </w:p>
    <w:p>
      <w:pPr>
        <w:pStyle w:val="ListParagraph"/>
        <w:numPr>
          <w:ilvl w:val="0"/>
          <w:numId w:val="3"/>
        </w:numPr>
      </w:pPr>
      <w:r>
        <w:t xml:space="preserve">Surgical mask when within 3 feet of patient</w:t>
      </w:r>
    </w:p>
    <w:p>
      <w:pPr>
        <w:pStyle w:val="ListParagraph"/>
        <w:numPr>
          <w:ilvl w:val="0"/>
          <w:numId w:val="3"/>
        </w:numPr>
      </w:pPr>
      <w:r>
        <w:t xml:space="preserve">Patient wears surgical mask during transport</w:t>
      </w:r>
    </w:p>
    <w:p>
      <w:pPr>
        <w:pStyle w:val="ListParagraph"/>
        <w:numPr>
          <w:ilvl w:val="0"/>
          <w:numId w:val="3"/>
        </w:numPr>
      </w:pPr>
      <w:r>
        <w:t xml:space="preserve">Door may remain open</w:t>
      </w:r>
    </w:p>
    <w:p>
      <w:r>
        <w:t xml:space="preserve"/>
      </w:r>
    </w:p>
    <w:p>
      <w:pPr>
        <w:pStyle w:val="Heading3"/>
      </w:pPr>
      <w:r>
        <w:t xml:space="preserve">2.3 Airborne Precautions — Tuberculosis, Measles, Chickenpox, SARS-CoV-2 (severe)</w:t>
      </w:r>
    </w:p>
    <w:p>
      <w:pPr>
        <w:pStyle w:val="ListParagraph"/>
        <w:numPr>
          <w:ilvl w:val="0"/>
          <w:numId w:val="3"/>
        </w:numPr>
      </w:pPr>
      <w:r>
        <w:t xml:space="preserve">Negative pressure room required — verify pressure indicator shows inward airflow</w:t>
      </w:r>
    </w:p>
    <w:p>
      <w:pPr>
        <w:pStyle w:val="ListParagraph"/>
        <w:numPr>
          <w:ilvl w:val="0"/>
          <w:numId w:val="3"/>
        </w:numPr>
      </w:pPr>
      <w:r>
        <w:t xml:space="preserve">N95 respirator required for all persons entering room (fit-tested annually)</w:t>
      </w:r>
    </w:p>
    <w:p>
      <w:pPr>
        <w:pStyle w:val="ListParagraph"/>
        <w:numPr>
          <w:ilvl w:val="0"/>
          <w:numId w:val="3"/>
        </w:numPr>
      </w:pPr>
      <w:r>
        <w:t xml:space="preserve">Room door must remain closed at all times</w:t>
      </w:r>
    </w:p>
    <w:p>
      <w:pPr>
        <w:pStyle w:val="ListParagraph"/>
        <w:numPr>
          <w:ilvl w:val="0"/>
          <w:numId w:val="3"/>
        </w:numPr>
      </w:pPr>
      <w:r>
        <w:t xml:space="preserve">Patient transport: Surgical mask on patient; notify receiving department</w:t>
      </w:r>
    </w:p>
    <w:p>
      <w:r>
        <w:t xml:space="preserve"/>
      </w:r>
    </w:p>
    <w:p>
      <w:pPr>
        <w:pStyle w:val="Heading2"/>
      </w:pPr>
      <w:r>
        <w:t xml:space="preserve">3. Surgical Site Infection Prevention Bundle</w:t>
      </w:r>
    </w:p>
    <w:p>
      <w:pPr>
        <w:pStyle w:val="ListParagraph"/>
        <w:numPr>
          <w:ilvl w:val="0"/>
          <w:numId w:val="3"/>
        </w:numPr>
      </w:pPr>
      <w:r>
        <w:t xml:space="preserve">Pre-operative shower with chlorhexidine gluconate (CHG) 2% night before and morning of surgery</w:t>
      </w:r>
    </w:p>
    <w:p>
      <w:pPr>
        <w:pStyle w:val="ListParagraph"/>
        <w:numPr>
          <w:ilvl w:val="0"/>
          <w:numId w:val="3"/>
        </w:numPr>
      </w:pPr>
      <w:r>
        <w:t xml:space="preserve">Hair removal: Clippers only — razors increase infection risk</w:t>
      </w:r>
    </w:p>
    <w:p>
      <w:pPr>
        <w:pStyle w:val="ListParagraph"/>
        <w:numPr>
          <w:ilvl w:val="0"/>
          <w:numId w:val="3"/>
        </w:numPr>
      </w:pPr>
      <w:r>
        <w:t xml:space="preserve">Prophylactic antibiotics: Administered within 60 minutes of incision (30 minutes for fluoroquinolones/vancomycin)</w:t>
      </w:r>
    </w:p>
    <w:p>
      <w:pPr>
        <w:pStyle w:val="ListParagraph"/>
        <w:numPr>
          <w:ilvl w:val="0"/>
          <w:numId w:val="3"/>
        </w:numPr>
      </w:pPr>
      <w:r>
        <w:t xml:space="preserve">Surgical site not shaved until immediately before procedure</w:t>
      </w:r>
    </w:p>
    <w:p>
      <w:pPr>
        <w:pStyle w:val="ListParagraph"/>
        <w:numPr>
          <w:ilvl w:val="0"/>
          <w:numId w:val="3"/>
        </w:numPr>
      </w:pPr>
      <w:r>
        <w:t xml:space="preserve">Glucose control: Maintain blood glucose below 180 mg/dL perioperatively</w:t>
      </w:r>
    </w:p>
    <w:p>
      <w:pPr>
        <w:pStyle w:val="ListParagraph"/>
        <w:numPr>
          <w:ilvl w:val="0"/>
          <w:numId w:val="3"/>
        </w:numPr>
      </w:pPr>
      <w:r>
        <w:t xml:space="preserve">Normothermia: Maintain core temperature above 36 degrees C throughout procedure</w:t>
      </w:r>
    </w:p>
    <w:p>
      <w:r>
        <w:t xml:space="preserve"/>
      </w:r>
    </w:p>
    <w:p>
      <w:pPr>
        <w:pStyle w:val="Heading2"/>
      </w:pPr>
      <w:r>
        <w:t xml:space="preserve">4. Occupational Exposure to Blood/Body Fluids</w:t>
      </w:r>
    </w:p>
    <w:p>
      <w:pPr>
        <w:pStyle w:val="ListParagraph"/>
        <w:numPr>
          <w:ilvl w:val="0"/>
          <w:numId w:val="2"/>
        </w:numPr>
      </w:pPr>
      <w:r>
        <w:t xml:space="preserve">Immediately wash exposure site with soap and water (mucous membranes: flush with water)</w:t>
      </w:r>
    </w:p>
    <w:p>
      <w:pPr>
        <w:pStyle w:val="ListParagraph"/>
        <w:numPr>
          <w:ilvl w:val="0"/>
          <w:numId w:val="2"/>
        </w:numPr>
      </w:pPr>
      <w:r>
        <w:t xml:space="preserve">Report to your supervisor immediately</w:t>
      </w:r>
    </w:p>
    <w:p>
      <w:pPr>
        <w:pStyle w:val="ListParagraph"/>
        <w:numPr>
          <w:ilvl w:val="0"/>
          <w:numId w:val="2"/>
        </w:numPr>
      </w:pPr>
      <w:r>
        <w:t xml:space="preserve">Go to Employee Health (Ext. 6000) immediately — available 24/7</w:t>
      </w:r>
    </w:p>
    <w:p>
      <w:pPr>
        <w:pStyle w:val="ListParagraph"/>
        <w:numPr>
          <w:ilvl w:val="0"/>
          <w:numId w:val="2"/>
        </w:numPr>
      </w:pPr>
      <w:r>
        <w:t xml:space="preserve">Source patient testing initiated by Employee Health</w:t>
      </w:r>
    </w:p>
    <w:p>
      <w:pPr>
        <w:pStyle w:val="ListParagraph"/>
        <w:numPr>
          <w:ilvl w:val="0"/>
          <w:numId w:val="2"/>
        </w:numPr>
      </w:pPr>
      <w:r>
        <w:t xml:space="preserve">Post-exposure prophylaxis (PEP) for HIV: Must begin within 72 hours (sooner is better)</w:t>
      </w:r>
    </w:p>
    <w:p>
      <w:pPr>
        <w:pStyle w:val="ListParagraph"/>
        <w:numPr>
          <w:ilvl w:val="0"/>
          <w:numId w:val="3"/>
        </w:numPr>
      </w:pPr>
      <w:r>
        <w:t xml:space="preserve">Employee Health (24/7): ext. 6000 | After hours: call hospital operator</w:t>
      </w:r>
    </w:p>
    <w:p>
      <w:r>
        <w:t xml:space="preserve"/>
      </w:r>
    </w:p>
    <w:p>
      <w:pPr>
        <w:pStyle w:val="Heading2"/>
      </w:pPr>
      <w:r>
        <w:t xml:space="preserve">5. Infection Prevention Contacts</w:t>
      </w:r>
    </w:p>
    <w:p>
      <w:pPr>
        <w:pStyle w:val="ListParagraph"/>
        <w:numPr>
          <w:ilvl w:val="0"/>
          <w:numId w:val="3"/>
        </w:numPr>
      </w:pPr>
      <w:r>
        <w:t xml:space="preserve">Infection Prevention &amp; Control: ipc@riversidemedical.org | ext. 4600</w:t>
      </w:r>
    </w:p>
    <w:p>
      <w:pPr>
        <w:pStyle w:val="ListParagraph"/>
        <w:numPr>
          <w:ilvl w:val="0"/>
          <w:numId w:val="3"/>
        </w:numPr>
      </w:pPr>
      <w:r>
        <w:t xml:space="preserve">Infection Preventionist on call (24/7): via hospital operator</w:t>
      </w:r>
    </w:p>
    <w:p>
      <w:pPr>
        <w:pStyle w:val="ListParagraph"/>
        <w:numPr>
          <w:ilvl w:val="0"/>
          <w:numId w:val="3"/>
        </w:numPr>
      </w:pPr>
      <w:r>
        <w:t xml:space="preserve">Employee Health: employeehealth@riversidemedical.org | ext. 6000</w:t>
      </w:r>
    </w:p>
    <w:p>
      <w:pPr>
        <w:pStyle w:val="ListParagraph"/>
        <w:numPr>
          <w:ilvl w:val="0"/>
          <w:numId w:val="3"/>
        </w:numPr>
      </w:pPr>
      <w:r>
        <w:t xml:space="preserve">CDC Healthcare Infection Control: www.cdc.gov/HAI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360"/>
      <w:outlineLvl w:val="0"/>
    </w:pPr>
    <w:rPr>
      <w:rFonts w:ascii="Arial" w:cs="Arial" w:eastAsia="Arial" w:hAnsi="Arial"/>
      <w:b/>
      <w:bCs/>
      <w:color w:val="1A5276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21618C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2874A6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2026-05-18T16:16:33.989Z</dcterms:created>
  <dcterms:modified xsi:type="dcterms:W3CDTF">2026-05-18T16:16:33.989Z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