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New Employee Onboarding Handbook</w:t>
      </w:r>
    </w:p>
    <w:p>
      <w:r>
        <w:rPr>
          <w:i/>
          <w:iCs/>
          <w:color w:val="666666"/>
        </w:rPr>
        <w:t xml:space="preserve">Apex Financial Group | Human Resources | Welcome to the Team!</w:t>
      </w:r>
    </w:p>
    <w:p>
      <w:r>
        <w:t xml:space="preserve"/>
      </w:r>
    </w:p>
    <w:p>
      <w:pPr>
        <w:pStyle w:val="Heading2"/>
      </w:pPr>
      <w:r>
        <w:t xml:space="preserve">1. Before Your First Day</w:t>
      </w:r>
    </w:p>
    <w:p>
      <w:pPr>
        <w:pStyle w:val="ListParagraph"/>
        <w:numPr>
          <w:ilvl w:val="0"/>
          <w:numId w:val="2"/>
        </w:numPr>
      </w:pPr>
      <w:r>
        <w:t xml:space="preserve">Complete background check via HireRight — you will receive an email link within 48 hours of offer acceptance</w:t>
      </w:r>
    </w:p>
    <w:p>
      <w:pPr>
        <w:pStyle w:val="ListParagraph"/>
        <w:numPr>
          <w:ilvl w:val="0"/>
          <w:numId w:val="2"/>
        </w:numPr>
      </w:pPr>
      <w:r>
        <w:t xml:space="preserve">Submit signed offer letter, Form I-9 documents, and bank details for direct deposit via the onboarding portal</w:t>
      </w:r>
    </w:p>
    <w:p>
      <w:pPr>
        <w:pStyle w:val="ListParagraph"/>
        <w:numPr>
          <w:ilvl w:val="0"/>
          <w:numId w:val="2"/>
        </w:numPr>
      </w:pPr>
      <w:r>
        <w:t xml:space="preserve">Receive your employee ID number and temporary building access badge (mailed or available at reception)</w:t>
      </w:r>
    </w:p>
    <w:p>
      <w:pPr>
        <w:pStyle w:val="ListParagraph"/>
        <w:numPr>
          <w:ilvl w:val="0"/>
          <w:numId w:val="2"/>
        </w:numPr>
      </w:pPr>
      <w:r>
        <w:t xml:space="preserve">IT will ship your laptop — confirm delivery address with HR</w:t>
      </w:r>
    </w:p>
    <w:p>
      <w:r>
        <w:t xml:space="preserve"/>
      </w:r>
    </w:p>
    <w:p>
      <w:pPr>
        <w:pStyle w:val="Heading2"/>
      </w:pPr>
      <w:r>
        <w:t xml:space="preserve">2. Day One Agenda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55"/>
        <w:gridCol w:w="3120"/>
        <w:gridCol w:w="4485"/>
      </w:tblGrid>
      <w:tr>
        <w:tc>
          <w:tcPr>
            <w:tcW w:type="dxa" w:w="1755"/>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Time</w:t>
            </w:r>
          </w:p>
        </w:tc>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Activity</w:t>
            </w:r>
          </w:p>
        </w:tc>
        <w:tc>
          <w:tcPr>
            <w:tcW w:type="dxa" w:w="4485"/>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Location / Contact</w:t>
            </w:r>
          </w:p>
        </w:tc>
      </w:tr>
      <w:tr>
        <w:tc>
          <w:tcPr>
            <w:tcW w:type="dxa" w:w="175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8:30 AM</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Building access and ID badge</w:t>
            </w:r>
          </w:p>
        </w:tc>
        <w:tc>
          <w:tcPr>
            <w:tcW w:type="dxa" w:w="448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Reception, 1st Floor</w:t>
            </w:r>
          </w:p>
        </w:tc>
      </w:tr>
      <w:tr>
        <w:tc>
          <w:tcPr>
            <w:tcW w:type="dxa" w:w="1755"/>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9:00 AM</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HR orientation session</w:t>
            </w:r>
          </w:p>
        </w:tc>
        <w:tc>
          <w:tcPr>
            <w:tcW w:type="dxa" w:w="4485"/>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HR Conference Room B</w:t>
            </w:r>
          </w:p>
        </w:tc>
      </w:tr>
      <w:tr>
        <w:tc>
          <w:tcPr>
            <w:tcW w:type="dxa" w:w="175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10:30 AM</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IT equipment setup and system access</w:t>
            </w:r>
          </w:p>
        </w:tc>
        <w:tc>
          <w:tcPr>
            <w:tcW w:type="dxa" w:w="448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IT Help Desk, Floor 2</w:t>
            </w:r>
          </w:p>
        </w:tc>
      </w:tr>
      <w:tr>
        <w:tc>
          <w:tcPr>
            <w:tcW w:type="dxa" w:w="1755"/>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12:00 PM</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Welcome lunch with team</w:t>
            </w:r>
          </w:p>
        </w:tc>
        <w:tc>
          <w:tcPr>
            <w:tcW w:type="dxa" w:w="4485"/>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Manager will arrange</w:t>
            </w:r>
          </w:p>
        </w:tc>
      </w:tr>
      <w:tr>
        <w:tc>
          <w:tcPr>
            <w:tcW w:type="dxa" w:w="175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1:30 PM</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Compliance onboarding training (mandatory)</w:t>
            </w:r>
          </w:p>
        </w:tc>
        <w:tc>
          <w:tcPr>
            <w:tcW w:type="dxa" w:w="448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Online — ComplianceTrack</w:t>
            </w:r>
          </w:p>
        </w:tc>
      </w:tr>
      <w:tr>
        <w:tc>
          <w:tcPr>
            <w:tcW w:type="dxa" w:w="1755"/>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3:30 PM</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Meet with buddy/mentor</w:t>
            </w:r>
          </w:p>
        </w:tc>
        <w:tc>
          <w:tcPr>
            <w:tcW w:type="dxa" w:w="4485"/>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Your assigned desk area</w:t>
            </w:r>
          </w:p>
        </w:tc>
      </w:tr>
      <w:tr>
        <w:tc>
          <w:tcPr>
            <w:tcW w:type="dxa" w:w="175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4:30 PM</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Manager 1:1 — 30-day plan discussion</w:t>
            </w:r>
          </w:p>
        </w:tc>
        <w:tc>
          <w:tcPr>
            <w:tcW w:type="dxa" w:w="448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Manager's office</w:t>
            </w:r>
          </w:p>
        </w:tc>
      </w:tr>
    </w:tbl>
    <w:p>
      <w:r>
        <w:t xml:space="preserve"/>
      </w:r>
    </w:p>
    <w:p>
      <w:pPr>
        <w:pStyle w:val="Heading2"/>
      </w:pPr>
      <w:r>
        <w:t xml:space="preserve">3. Mandatory Training — First 30 Days</w:t>
      </w:r>
    </w:p>
    <w:p>
      <w:r>
        <w:t xml:space="preserve">The following training modules must be completed within 30 days of your start date:</w:t>
      </w:r>
    </w:p>
    <w:p>
      <w:pPr>
        <w:pStyle w:val="ListParagraph"/>
        <w:numPr>
          <w:ilvl w:val="0"/>
          <w:numId w:val="3"/>
        </w:numPr>
      </w:pPr>
      <w:r>
        <w:t xml:space="preserve">AFG Code of Conduct and Ethics (90 minutes) — due Day 3</w:t>
      </w:r>
    </w:p>
    <w:p>
      <w:pPr>
        <w:pStyle w:val="ListParagraph"/>
        <w:numPr>
          <w:ilvl w:val="0"/>
          <w:numId w:val="3"/>
        </w:numPr>
      </w:pPr>
      <w:r>
        <w:t xml:space="preserve">Anti-Money Laundering Foundations (120 minutes) — due Day 10</w:t>
      </w:r>
    </w:p>
    <w:p>
      <w:pPr>
        <w:pStyle w:val="ListParagraph"/>
        <w:numPr>
          <w:ilvl w:val="0"/>
          <w:numId w:val="3"/>
        </w:numPr>
      </w:pPr>
      <w:r>
        <w:t xml:space="preserve">Information Security Awareness (60 minutes) — due Day 10</w:t>
      </w:r>
    </w:p>
    <w:p>
      <w:pPr>
        <w:pStyle w:val="ListParagraph"/>
        <w:numPr>
          <w:ilvl w:val="0"/>
          <w:numId w:val="3"/>
        </w:numPr>
      </w:pPr>
      <w:r>
        <w:t xml:space="preserve">Insider Trading and MNPI Policy (60 minutes) — due Day 15</w:t>
      </w:r>
    </w:p>
    <w:p>
      <w:pPr>
        <w:pStyle w:val="ListParagraph"/>
        <w:numPr>
          <w:ilvl w:val="0"/>
          <w:numId w:val="3"/>
        </w:numPr>
      </w:pPr>
      <w:r>
        <w:t xml:space="preserve">Personal Trading and Pre-Clearance Procedures (45 minutes) — due Day 20</w:t>
      </w:r>
    </w:p>
    <w:p>
      <w:pPr>
        <w:pStyle w:val="ListParagraph"/>
        <w:numPr>
          <w:ilvl w:val="0"/>
          <w:numId w:val="3"/>
        </w:numPr>
      </w:pPr>
      <w:r>
        <w:t xml:space="preserve">Workplace Harassment Prevention (90 minutes) — due Day 30</w:t>
      </w:r>
    </w:p>
    <w:p>
      <w:r>
        <w:t xml:space="preserve"/>
      </w:r>
    </w:p>
    <w:p>
      <w:pPr>
        <w:pStyle w:val="Heading2"/>
      </w:pPr>
      <w:r>
        <w:t xml:space="preserve">4. Key Systems Access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System</w:t>
            </w:r>
          </w:p>
        </w:tc>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Purpose</w:t>
            </w:r>
          </w:p>
        </w:tc>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Access Request Process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Workday</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HR, payroll, performance management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Auto-provisioned by HR</w:t>
            </w:r>
          </w:p>
        </w:tc>
      </w:tr>
      <w:tr>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ComplianceTrack</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Trading pre-clearance, training</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Provisioned by Compliance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Concur</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Expense reporting and travel booking</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Email it.helpdesk with manager approval</w:t>
            </w:r>
          </w:p>
        </w:tc>
      </w:tr>
      <w:tr>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Bloomberg</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Market data (if applicable to role)</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Manager submits request to IT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ServiceNow</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IT ticketing and software requests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Auto-provisioned by IT</w:t>
            </w:r>
          </w:p>
        </w:tc>
      </w:tr>
    </w:tbl>
    <w:p>
      <w:r>
        <w:t xml:space="preserve"/>
      </w:r>
    </w:p>
    <w:p>
      <w:pPr>
        <w:pStyle w:val="Heading2"/>
      </w:pPr>
      <w:r>
        <w:t xml:space="preserve">5. Key Contacts Directory</w:t>
      </w:r>
    </w:p>
    <w:p>
      <w:pPr>
        <w:pStyle w:val="ListParagraph"/>
        <w:numPr>
          <w:ilvl w:val="0"/>
          <w:numId w:val="2"/>
        </w:numPr>
      </w:pPr>
      <w:r>
        <w:t xml:space="preserve">Your HR Business Partner: hr.bp@apexfinancial.com | ext. 6100</w:t>
      </w:r>
    </w:p>
    <w:p>
      <w:pPr>
        <w:pStyle w:val="ListParagraph"/>
        <w:numPr>
          <w:ilvl w:val="0"/>
          <w:numId w:val="2"/>
        </w:numPr>
      </w:pPr>
      <w:r>
        <w:t xml:space="preserve">IT Helpdesk: ithelpdesk@apexfinancial.com | ext. 7000</w:t>
      </w:r>
    </w:p>
    <w:p>
      <w:pPr>
        <w:pStyle w:val="ListParagraph"/>
        <w:numPr>
          <w:ilvl w:val="0"/>
          <w:numId w:val="2"/>
        </w:numPr>
      </w:pPr>
      <w:r>
        <w:t xml:space="preserve">Compliance: compliance@apexfinancial.com | ext. 4100</w:t>
      </w:r>
    </w:p>
    <w:p>
      <w:pPr>
        <w:pStyle w:val="ListParagraph"/>
        <w:numPr>
          <w:ilvl w:val="0"/>
          <w:numId w:val="2"/>
        </w:numPr>
      </w:pPr>
      <w:r>
        <w:t xml:space="preserve">Payroll: payroll@apexfinancial.com | ext. 5200</w:t>
      </w:r>
    </w:p>
    <w:p>
      <w:pPr>
        <w:pStyle w:val="ListParagraph"/>
        <w:numPr>
          <w:ilvl w:val="0"/>
          <w:numId w:val="2"/>
        </w:numPr>
      </w:pPr>
      <w:r>
        <w:t xml:space="preserve">Benefits: benefits@apexfinancial.com | ext. 6300</w:t>
      </w:r>
    </w:p>
    <w:p>
      <w:pPr>
        <w:pStyle w:val="ListParagraph"/>
        <w:numPr>
          <w:ilvl w:val="0"/>
          <w:numId w:val="2"/>
        </w:numPr>
      </w:pPr>
      <w:r>
        <w:t xml:space="preserve">Office Manager: facilities@apexfinancial.com | ext. 2000</w:t>
      </w:r>
    </w:p>
    <w:p>
      <w:r>
        <w:t xml:space="preserve"/>
      </w:r>
    </w:p>
    <w:p>
      <w:pPr>
        <w:pStyle w:val="Heading2"/>
      </w:pPr>
      <w:r>
        <w:t xml:space="preserve">6. Important Policies to Review</w:t>
      </w:r>
    </w:p>
    <w:p>
      <w:pPr>
        <w:pStyle w:val="ListParagraph"/>
        <w:numPr>
          <w:ilvl w:val="0"/>
          <w:numId w:val="2"/>
        </w:numPr>
      </w:pPr>
      <w:r>
        <w:t xml:space="preserve">Employee Investment &amp; Personal Trading Policy (COMP-001)</w:t>
      </w:r>
    </w:p>
    <w:p>
      <w:pPr>
        <w:pStyle w:val="ListParagraph"/>
        <w:numPr>
          <w:ilvl w:val="0"/>
          <w:numId w:val="2"/>
        </w:numPr>
      </w:pPr>
      <w:r>
        <w:t xml:space="preserve">Expense Reimbursement Policy (FIN-005)</w:t>
      </w:r>
    </w:p>
    <w:p>
      <w:pPr>
        <w:pStyle w:val="ListParagraph"/>
        <w:numPr>
          <w:ilvl w:val="0"/>
          <w:numId w:val="2"/>
        </w:numPr>
      </w:pPr>
      <w:r>
        <w:t xml:space="preserve">Insider Trading &amp; MNPI Policy (COMP-008)</w:t>
      </w:r>
    </w:p>
    <w:p>
      <w:pPr>
        <w:pStyle w:val="ListParagraph"/>
        <w:numPr>
          <w:ilvl w:val="0"/>
          <w:numId w:val="2"/>
        </w:numPr>
      </w:pPr>
      <w:r>
        <w:t xml:space="preserve">Information Security Policy (IT-009)</w:t>
      </w:r>
    </w:p>
    <w:p>
      <w:pPr>
        <w:pStyle w:val="ListParagraph"/>
        <w:numPr>
          <w:ilvl w:val="0"/>
          <w:numId w:val="2"/>
        </w:numPr>
      </w:pPr>
      <w:r>
        <w:t xml:space="preserve">All policies available on the AFG Intranet: https://intranet.apexfinancial.internal/policies</w:t>
      </w:r>
    </w:p>
    <w:p>
      <w:r>
        <w:t xml:space="preserve"/>
      </w:r>
    </w:p>
    <w:p>
      <w:r>
        <w:rPr>
          <w:i/>
          <w:iCs/>
        </w:rPr>
        <w:t xml:space="preserve">We are delighted to have you join Apex Financial Group. If you have any questions during your first weeks, please do not hesitate to reach out to your manager, buddy, or HR Business Partner.</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80" w:before="18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2026-05-18T16:12:27.954Z</dcterms:created>
  <dcterms:modified xsi:type="dcterms:W3CDTF">2026-05-18T16:12:27.954Z</dcterms:modified>
</cp:coreProperties>
</file>

<file path=docProps/custom.xml><?xml version="1.0" encoding="utf-8"?>
<Properties xmlns="http://schemas.openxmlformats.org/officeDocument/2006/custom-properties" xmlns:vt="http://schemas.openxmlformats.org/officeDocument/2006/docPropsVTypes"/>
</file>