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Information Security &amp; Data Handling Policy</w:t>
      </w:r>
    </w:p>
    <w:p>
      <w:r>
        <w:rPr>
          <w:i/>
          <w:iCs/>
          <w:color w:val="666666"/>
        </w:rPr>
        <w:t xml:space="preserve">Apex Financial Group | Information Technology | IT-009 | Effective: January 1, 2025</w:t>
      </w:r>
    </w:p>
    <w:p>
      <w:r>
        <w:t xml:space="preserve"/>
      </w:r>
    </w:p>
    <w:p>
      <w:pPr>
        <w:pStyle w:val="Heading2"/>
      </w:pPr>
      <w:r>
        <w:t xml:space="preserve">1. Data Classification Framework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55"/>
        <w:gridCol w:w="2340"/>
        <w:gridCol w:w="2340"/>
        <w:gridCol w:w="2925"/>
      </w:tblGrid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Classification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Examples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Access Control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Handling Requirements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Restricted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MNPI, client PII, account numbers, AML reports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Need-to-know only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Encryption required, no USB transfer, watermarked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Confidential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Internal financials, HR data, risk models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Department access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Password protection, no personal email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Internal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Policies, procedures, meeting minutes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All employees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Internal sharing only, not for external distribution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Public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Press releases, marketing materials, job postings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Unrestricted</w:t>
            </w:r>
          </w:p>
        </w:tc>
        <w:tc>
          <w:tcPr>
            <w:tcW w:type="dxa" w:w="292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Standard handling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2. Password &amp; Authentication Requirements</w:t>
      </w:r>
    </w:p>
    <w:p>
      <w:pPr>
        <w:pStyle w:val="ListParagraph"/>
        <w:numPr>
          <w:ilvl w:val="0"/>
          <w:numId w:val="2"/>
        </w:numPr>
      </w:pPr>
      <w:r>
        <w:t xml:space="preserve">Minimum password length: 14 characters</w:t>
      </w:r>
    </w:p>
    <w:p>
      <w:pPr>
        <w:pStyle w:val="ListParagraph"/>
        <w:numPr>
          <w:ilvl w:val="0"/>
          <w:numId w:val="2"/>
        </w:numPr>
      </w:pPr>
      <w:r>
        <w:t xml:space="preserve">Must include uppercase, lowercase, number, and special character</w:t>
      </w:r>
    </w:p>
    <w:p>
      <w:pPr>
        <w:pStyle w:val="ListParagraph"/>
        <w:numPr>
          <w:ilvl w:val="0"/>
          <w:numId w:val="2"/>
        </w:numPr>
      </w:pPr>
      <w:r>
        <w:t xml:space="preserve">Password rotation: Every 90 days for standard accounts, 30 days for privileged accounts</w:t>
      </w:r>
    </w:p>
    <w:p>
      <w:pPr>
        <w:pStyle w:val="ListParagraph"/>
        <w:numPr>
          <w:ilvl w:val="0"/>
          <w:numId w:val="2"/>
        </w:numPr>
      </w:pPr>
      <w:r>
        <w:t xml:space="preserve">Multi-factor authentication (MFA): Mandatory for all systems, remote access, and email</w:t>
      </w:r>
    </w:p>
    <w:p>
      <w:pPr>
        <w:pStyle w:val="ListParagraph"/>
        <w:numPr>
          <w:ilvl w:val="0"/>
          <w:numId w:val="2"/>
        </w:numPr>
      </w:pPr>
      <w:r>
        <w:t xml:space="preserve">Password sharing: Strictly prohibited — violations result in immediate account suspension</w:t>
      </w:r>
    </w:p>
    <w:p>
      <w:pPr>
        <w:pStyle w:val="ListParagraph"/>
        <w:numPr>
          <w:ilvl w:val="0"/>
          <w:numId w:val="2"/>
        </w:numPr>
      </w:pPr>
      <w:r>
        <w:t xml:space="preserve">Password manager: LastPass Enterprise provided to all employees at no cost</w:t>
      </w:r>
    </w:p>
    <w:p>
      <w:r>
        <w:t xml:space="preserve"/>
      </w:r>
    </w:p>
    <w:p>
      <w:pPr>
        <w:pStyle w:val="Heading2"/>
      </w:pPr>
      <w:r>
        <w:t xml:space="preserve">3. Acceptable Use Policy</w:t>
      </w:r>
    </w:p>
    <w:p>
      <w:pPr>
        <w:pStyle w:val="Heading3"/>
      </w:pPr>
      <w:r>
        <w:t xml:space="preserve">3.1 Permitted Uses</w:t>
      </w:r>
    </w:p>
    <w:p>
      <w:pPr>
        <w:pStyle w:val="ListParagraph"/>
        <w:numPr>
          <w:ilvl w:val="0"/>
          <w:numId w:val="2"/>
        </w:numPr>
      </w:pPr>
      <w:r>
        <w:t xml:space="preserve">Business communications and work-related research</w:t>
      </w:r>
    </w:p>
    <w:p>
      <w:pPr>
        <w:pStyle w:val="ListParagraph"/>
        <w:numPr>
          <w:ilvl w:val="0"/>
          <w:numId w:val="2"/>
        </w:numPr>
      </w:pPr>
      <w:r>
        <w:t xml:space="preserve">Limited personal use during non-business hours provided it does not impact performance</w:t>
      </w:r>
    </w:p>
    <w:p>
      <w:pPr>
        <w:pStyle w:val="ListParagraph"/>
        <w:numPr>
          <w:ilvl w:val="0"/>
          <w:numId w:val="2"/>
        </w:numPr>
      </w:pPr>
      <w:r>
        <w:t xml:space="preserve">Approved cloud services listed on the Technology Approved List (TAL)</w:t>
      </w:r>
    </w:p>
    <w:p>
      <w:r>
        <w:t xml:space="preserve"/>
      </w:r>
    </w:p>
    <w:p>
      <w:pPr>
        <w:pStyle w:val="Heading3"/>
      </w:pPr>
      <w:r>
        <w:t xml:space="preserve">3.2 Prohibited Uses</w:t>
      </w:r>
    </w:p>
    <w:p>
      <w:pPr>
        <w:pStyle w:val="ListParagraph"/>
        <w:numPr>
          <w:ilvl w:val="0"/>
          <w:numId w:val="2"/>
        </w:numPr>
      </w:pPr>
      <w:r>
        <w:t xml:space="preserve">Accessing, downloading, or sharing illegal content</w:t>
      </w:r>
    </w:p>
    <w:p>
      <w:pPr>
        <w:pStyle w:val="ListParagraph"/>
        <w:numPr>
          <w:ilvl w:val="0"/>
          <w:numId w:val="2"/>
        </w:numPr>
      </w:pPr>
      <w:r>
        <w:t xml:space="preserve">Installing unapproved software or browser extensions</w:t>
      </w:r>
    </w:p>
    <w:p>
      <w:pPr>
        <w:pStyle w:val="ListParagraph"/>
        <w:numPr>
          <w:ilvl w:val="0"/>
          <w:numId w:val="2"/>
        </w:numPr>
      </w:pPr>
      <w:r>
        <w:t xml:space="preserve">Connecting personal devices to corporate network without IT approval</w:t>
      </w:r>
    </w:p>
    <w:p>
      <w:pPr>
        <w:pStyle w:val="ListParagraph"/>
        <w:numPr>
          <w:ilvl w:val="0"/>
          <w:numId w:val="2"/>
        </w:numPr>
      </w:pPr>
      <w:r>
        <w:t xml:space="preserve">Using personal cloud storage (Dropbox, personal Google Drive) for company data</w:t>
      </w:r>
    </w:p>
    <w:p>
      <w:pPr>
        <w:pStyle w:val="ListParagraph"/>
        <w:numPr>
          <w:ilvl w:val="0"/>
          <w:numId w:val="2"/>
        </w:numPr>
      </w:pPr>
      <w:r>
        <w:t xml:space="preserve">Cryptocurrency mining on company equipment</w:t>
      </w:r>
    </w:p>
    <w:p>
      <w:pPr>
        <w:pStyle w:val="ListParagraph"/>
        <w:numPr>
          <w:ilvl w:val="0"/>
          <w:numId w:val="2"/>
        </w:numPr>
      </w:pPr>
      <w:r>
        <w:t xml:space="preserve">Circumventing security controls or monitoring tools</w:t>
      </w:r>
    </w:p>
    <w:p>
      <w:r>
        <w:t xml:space="preserve"/>
      </w:r>
    </w:p>
    <w:p>
      <w:pPr>
        <w:pStyle w:val="Heading2"/>
      </w:pPr>
      <w:r>
        <w:t xml:space="preserve">4. Incident Response</w:t>
      </w:r>
    </w:p>
    <w:p>
      <w:r>
        <w:t xml:space="preserve">All employees must report suspected security incidents immediately to the IT Security team:</w:t>
      </w:r>
    </w:p>
    <w:p>
      <w:pPr>
        <w:pStyle w:val="ListParagraph"/>
        <w:numPr>
          <w:ilvl w:val="0"/>
          <w:numId w:val="2"/>
        </w:numPr>
      </w:pPr>
      <w:r>
        <w:t xml:space="preserve">Phishing emails: Forward to phishing@apexfinancial.com — do not click links</w:t>
      </w:r>
    </w:p>
    <w:p>
      <w:pPr>
        <w:pStyle w:val="ListParagraph"/>
        <w:numPr>
          <w:ilvl w:val="0"/>
          <w:numId w:val="2"/>
        </w:numPr>
      </w:pPr>
      <w:r>
        <w:t xml:space="preserve">Lost or stolen devices: Call IT Emergency line immediately: 1-888-AFG-ITSOS</w:t>
      </w:r>
    </w:p>
    <w:p>
      <w:pPr>
        <w:pStyle w:val="ListParagraph"/>
        <w:numPr>
          <w:ilvl w:val="0"/>
          <w:numId w:val="2"/>
        </w:numPr>
      </w:pPr>
      <w:r>
        <w:t xml:space="preserve">Ransomware or malware detected: Disconnect from network immediately, call IT Emergency</w:t>
      </w:r>
    </w:p>
    <w:p>
      <w:pPr>
        <w:pStyle w:val="ListParagraph"/>
        <w:numPr>
          <w:ilvl w:val="0"/>
          <w:numId w:val="2"/>
        </w:numPr>
      </w:pPr>
      <w:r>
        <w:t xml:space="preserve">Suspected data breach: Notify IT Security and Legal — response team activated within 1 hour</w:t>
      </w:r>
    </w:p>
    <w:p>
      <w:r>
        <w:t xml:space="preserve"/>
      </w:r>
    </w:p>
    <w:p>
      <w:pPr>
        <w:pStyle w:val="Heading2"/>
      </w:pPr>
      <w:r>
        <w:t xml:space="preserve">5. Remote Work Security</w:t>
      </w:r>
    </w:p>
    <w:p>
      <w:pPr>
        <w:pStyle w:val="ListParagraph"/>
        <w:numPr>
          <w:ilvl w:val="0"/>
          <w:numId w:val="2"/>
        </w:numPr>
      </w:pPr>
      <w:r>
        <w:t xml:space="preserve">VPN connection mandatory for all remote access to internal systems</w:t>
      </w:r>
    </w:p>
    <w:p>
      <w:pPr>
        <w:pStyle w:val="ListParagraph"/>
        <w:numPr>
          <w:ilvl w:val="0"/>
          <w:numId w:val="2"/>
        </w:numPr>
      </w:pPr>
      <w:r>
        <w:t xml:space="preserve">Home routers must use WPA3 or WPA2 encryption (WEP is not permitted)</w:t>
      </w:r>
    </w:p>
    <w:p>
      <w:pPr>
        <w:pStyle w:val="ListParagraph"/>
        <w:numPr>
          <w:ilvl w:val="0"/>
          <w:numId w:val="2"/>
        </w:numPr>
      </w:pPr>
      <w:r>
        <w:t xml:space="preserve">Video calls with confidential information: Use headphones, private location</w:t>
      </w:r>
    </w:p>
    <w:p>
      <w:pPr>
        <w:pStyle w:val="ListParagraph"/>
        <w:numPr>
          <w:ilvl w:val="0"/>
          <w:numId w:val="2"/>
        </w:numPr>
      </w:pPr>
      <w:r>
        <w:t xml:space="preserve">Screen lock: Required after 5 minutes of inactivity (enforced by MDM)</w:t>
      </w:r>
    </w:p>
    <w:p>
      <w:pPr>
        <w:pStyle w:val="ListParagraph"/>
        <w:numPr>
          <w:ilvl w:val="0"/>
          <w:numId w:val="2"/>
        </w:numPr>
      </w:pPr>
      <w:r>
        <w:t xml:space="preserve">Shoulder-surfing prevention in public places when viewing sensitive data</w:t>
      </w:r>
    </w:p>
    <w:p>
      <w:r>
        <w:t xml:space="preserve"/>
      </w:r>
    </w:p>
    <w:p>
      <w:pPr>
        <w:pStyle w:val="Heading2"/>
      </w:pPr>
      <w:r>
        <w:t xml:space="preserve">6. IT Support &amp; Reporting</w:t>
      </w:r>
    </w:p>
    <w:p>
      <w:pPr>
        <w:pStyle w:val="ListParagraph"/>
        <w:numPr>
          <w:ilvl w:val="0"/>
          <w:numId w:val="2"/>
        </w:numPr>
      </w:pPr>
      <w:r>
        <w:t xml:space="preserve">IT Helpdesk: ithelpdesk@apexfinancial.com | ext. 7000 | Available 24/7</w:t>
      </w:r>
    </w:p>
    <w:p>
      <w:pPr>
        <w:pStyle w:val="ListParagraph"/>
        <w:numPr>
          <w:ilvl w:val="0"/>
          <w:numId w:val="2"/>
        </w:numPr>
      </w:pPr>
      <w:r>
        <w:t xml:space="preserve">Security incidents: security@apexfinancial.com | Emergency: 1-888-AFG-ITSOS</w:t>
      </w:r>
    </w:p>
    <w:p>
      <w:pPr>
        <w:pStyle w:val="ListParagraph"/>
        <w:numPr>
          <w:ilvl w:val="0"/>
          <w:numId w:val="2"/>
        </w:numPr>
      </w:pPr>
      <w:r>
        <w:t xml:space="preserve">Software requests: Submit through ServiceNow at https://servicenow.apexfinancial.internal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0404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2026-05-18T16:12:27.945Z</dcterms:created>
  <dcterms:modified xsi:type="dcterms:W3CDTF">2026-05-18T16:12:27.945Z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