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Business Expense Reimbursement Policy</w:t>
      </w:r>
    </w:p>
    <w:p>
      <w:r>
        <w:rPr>
          <w:i/>
          <w:iCs/>
          <w:color w:val="666666"/>
        </w:rPr>
        <w:t xml:space="preserve">Apex Financial Group | Finance Policy FIN-005 | Effective: January 1, 2025</w:t>
      </w:r>
    </w:p>
    <w:p>
      <w:r>
        <w:t xml:space="preserve"/>
      </w:r>
    </w:p>
    <w:p>
      <w:pPr>
        <w:pStyle w:val="Heading2"/>
      </w:pPr>
      <w:r>
        <w:t xml:space="preserve">1. Policy Overview</w:t>
      </w:r>
    </w:p>
    <w:p>
      <w:r>
        <w:t xml:space="preserve">This policy governs reimbursement of business expenses incurred by Apex Financial Group employees while conducting company business. All expenses must be ordinary, reasonable, and necessary for business purposes. Expenses must be submitted within 30 days of being incurred.</w:t>
      </w:r>
    </w:p>
    <w:p>
      <w:r>
        <w:t xml:space="preserve"/>
      </w:r>
    </w:p>
    <w:p>
      <w:pPr>
        <w:pStyle w:val="Heading2"/>
      </w:pPr>
      <w:r>
        <w:t xml:space="preserve">2. Approval Authority Limits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Role</w:t>
            </w:r>
          </w:p>
        </w:tc>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Single Transaction Limit</w:t>
            </w:r>
          </w:p>
        </w:tc>
        <w:tc>
          <w:tcPr>
            <w:tcW w:type="dxa" w:w="312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Monthly Aggregate Limit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Analyst / Associate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$500</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$1,500</w:t>
            </w:r>
          </w:p>
        </w:tc>
      </w:tr>
      <w:tr>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Manager / VP</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$2,000</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$5,000</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Director / SVP</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$5,000</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$15,000</w:t>
            </w:r>
          </w:p>
        </w:tc>
      </w:tr>
      <w:tr>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Managing Director / EVP</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$15,000</w:t>
            </w:r>
          </w:p>
        </w:tc>
        <w:tc>
          <w:tcPr>
            <w:tcW w:type="dxa" w:w="312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$40,000</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C-Suite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Unlimited</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Board approval above $50K</w:t>
            </w:r>
          </w:p>
        </w:tc>
      </w:tr>
    </w:tbl>
    <w:p>
      <w:r>
        <w:t xml:space="preserve"/>
      </w:r>
    </w:p>
    <w:p>
      <w:pPr>
        <w:pStyle w:val="Heading2"/>
      </w:pPr>
      <w:r>
        <w:t xml:space="preserve">3. Travel Expenses</w:t>
      </w:r>
    </w:p>
    <w:p>
      <w:pPr>
        <w:pStyle w:val="Heading3"/>
      </w:pPr>
      <w:r>
        <w:t xml:space="preserve">3.1 Air Travel</w:t>
      </w:r>
    </w:p>
    <w:p>
      <w:pPr>
        <w:pStyle w:val="ListParagraph"/>
        <w:numPr>
          <w:ilvl w:val="0"/>
          <w:numId w:val="2"/>
        </w:numPr>
      </w:pPr>
      <w:r>
        <w:t xml:space="preserve">Domestic flights under 4 hours: Economy class required</w:t>
      </w:r>
    </w:p>
    <w:p>
      <w:pPr>
        <w:pStyle w:val="ListParagraph"/>
        <w:numPr>
          <w:ilvl w:val="0"/>
          <w:numId w:val="2"/>
        </w:numPr>
      </w:pPr>
      <w:r>
        <w:t xml:space="preserve">Domestic flights 4+ hours: Premium Economy permitted</w:t>
      </w:r>
    </w:p>
    <w:p>
      <w:pPr>
        <w:pStyle w:val="ListParagraph"/>
        <w:numPr>
          <w:ilvl w:val="0"/>
          <w:numId w:val="2"/>
        </w:numPr>
      </w:pPr>
      <w:r>
        <w:t xml:space="preserve">International flights 6+ hours: Business class permitted with VP approval</w:t>
      </w:r>
    </w:p>
    <w:p>
      <w:pPr>
        <w:pStyle w:val="ListParagraph"/>
        <w:numPr>
          <w:ilvl w:val="0"/>
          <w:numId w:val="2"/>
        </w:numPr>
      </w:pPr>
      <w:r>
        <w:t xml:space="preserve">Book through Concur Travel at least 14 days in advance when possible</w:t>
      </w:r>
    </w:p>
    <w:p>
      <w:pPr>
        <w:pStyle w:val="ListParagraph"/>
        <w:numPr>
          <w:ilvl w:val="0"/>
          <w:numId w:val="2"/>
        </w:numPr>
      </w:pPr>
      <w:r>
        <w:t xml:space="preserve">Airline status upgrades using personal miles/points do not trigger upgrade reimbursement</w:t>
      </w:r>
    </w:p>
    <w:p>
      <w:r>
        <w:t xml:space="preserve"/>
      </w:r>
    </w:p>
    <w:p>
      <w:pPr>
        <w:pStyle w:val="Heading3"/>
      </w:pPr>
      <w:r>
        <w:t xml:space="preserve">3.2 Hotels</w:t>
      </w:r>
    </w:p>
    <w:p>
      <w:pPr>
        <w:pStyle w:val="ListParagraph"/>
        <w:numPr>
          <w:ilvl w:val="0"/>
          <w:numId w:val="2"/>
        </w:numPr>
      </w:pPr>
      <w:r>
        <w:t xml:space="preserve">Maximum nightly rate: $250 domestic, $350 major metropolitan areas (NYC, SF, Boston, Chicago)</w:t>
      </w:r>
    </w:p>
    <w:p>
      <w:pPr>
        <w:pStyle w:val="ListParagraph"/>
        <w:numPr>
          <w:ilvl w:val="0"/>
          <w:numId w:val="2"/>
        </w:numPr>
      </w:pPr>
      <w:r>
        <w:t xml:space="preserve">Maximum nightly rate: $400 international (excluding tax)</w:t>
      </w:r>
    </w:p>
    <w:p>
      <w:pPr>
        <w:pStyle w:val="ListParagraph"/>
        <w:numPr>
          <w:ilvl w:val="0"/>
          <w:numId w:val="2"/>
        </w:numPr>
      </w:pPr>
      <w:r>
        <w:t xml:space="preserve">Rates exceeding limits require VP approval and documented business justification</w:t>
      </w:r>
    </w:p>
    <w:p>
      <w:r>
        <w:t xml:space="preserve"/>
      </w:r>
    </w:p>
    <w:p>
      <w:pPr>
        <w:pStyle w:val="Heading3"/>
      </w:pPr>
      <w:r>
        <w:t xml:space="preserve">3.3 Meals &amp; Entertainment</w:t>
      </w:r>
    </w:p>
    <w:p>
      <w:pPr>
        <w:pStyle w:val="ListParagraph"/>
        <w:numPr>
          <w:ilvl w:val="0"/>
          <w:numId w:val="2"/>
        </w:numPr>
      </w:pPr>
      <w:r>
        <w:t xml:space="preserve">Daily meal per diem (no receipt required): $75 domestic, $100 international</w:t>
      </w:r>
    </w:p>
    <w:p>
      <w:pPr>
        <w:pStyle w:val="ListParagraph"/>
        <w:numPr>
          <w:ilvl w:val="0"/>
          <w:numId w:val="2"/>
        </w:numPr>
      </w:pPr>
      <w:r>
        <w:t xml:space="preserve">Individual meal with receipt: Up to $30 breakfast, $50 lunch, $100 dinner</w:t>
      </w:r>
    </w:p>
    <w:p>
      <w:pPr>
        <w:pStyle w:val="ListParagraph"/>
        <w:numPr>
          <w:ilvl w:val="0"/>
          <w:numId w:val="2"/>
        </w:numPr>
      </w:pPr>
      <w:r>
        <w:t xml:space="preserve">Client entertainment: No per-person cap, but must include client names, business purpose</w:t>
      </w:r>
    </w:p>
    <w:p>
      <w:pPr>
        <w:pStyle w:val="ListParagraph"/>
        <w:numPr>
          <w:ilvl w:val="0"/>
          <w:numId w:val="2"/>
        </w:numPr>
      </w:pPr>
      <w:r>
        <w:t xml:space="preserve">Alcohol: Permitted in reasonable amounts at client entertainment — must be itemised separately</w:t>
      </w:r>
    </w:p>
    <w:p>
      <w:pPr>
        <w:pStyle w:val="ListParagraph"/>
        <w:numPr>
          <w:ilvl w:val="0"/>
          <w:numId w:val="2"/>
        </w:numPr>
      </w:pPr>
      <w:r>
        <w:t xml:space="preserve">Team meals (5+ people): Manager approval required, no per-person cap with approved business purpose</w:t>
      </w:r>
    </w:p>
    <w:p>
      <w:r>
        <w:t xml:space="preserve"/>
      </w:r>
    </w:p>
    <w:p>
      <w:pPr>
        <w:pStyle w:val="Heading3"/>
      </w:pPr>
      <w:r>
        <w:t xml:space="preserve">3.4 Ground Transportation</w:t>
      </w:r>
    </w:p>
    <w:p>
      <w:pPr>
        <w:pStyle w:val="ListParagraph"/>
        <w:numPr>
          <w:ilvl w:val="0"/>
          <w:numId w:val="2"/>
        </w:numPr>
      </w:pPr>
      <w:r>
        <w:t xml:space="preserve">Rental cars: Economy or compact — must decline LDW/CDW insurance (covered by corporate policy)</w:t>
      </w:r>
    </w:p>
    <w:p>
      <w:pPr>
        <w:pStyle w:val="ListParagraph"/>
        <w:numPr>
          <w:ilvl w:val="0"/>
          <w:numId w:val="2"/>
        </w:numPr>
      </w:pPr>
      <w:r>
        <w:t xml:space="preserve">Rideshare (Uber/Lyft): Permitted; UberX/Lyft Standard only — Black or XL requires justification</w:t>
      </w:r>
    </w:p>
    <w:p>
      <w:pPr>
        <w:pStyle w:val="ListParagraph"/>
        <w:numPr>
          <w:ilvl w:val="0"/>
          <w:numId w:val="2"/>
        </w:numPr>
      </w:pPr>
      <w:r>
        <w:t xml:space="preserve">Personal vehicle: $0.67/mile (2025 IRS rate)</w:t>
      </w:r>
    </w:p>
    <w:p>
      <w:pPr>
        <w:pStyle w:val="ListParagraph"/>
        <w:numPr>
          <w:ilvl w:val="0"/>
          <w:numId w:val="2"/>
        </w:numPr>
      </w:pPr>
      <w:r>
        <w:t xml:space="preserve">Parking: Actuals with receipt</w:t>
      </w:r>
    </w:p>
    <w:p>
      <w:r>
        <w:t xml:space="preserve"/>
      </w:r>
    </w:p>
    <w:p>
      <w:pPr>
        <w:pStyle w:val="Heading2"/>
      </w:pPr>
      <w:r>
        <w:t xml:space="preserve">4. Non-Reimbursable Expenses</w:t>
      </w:r>
    </w:p>
    <w:p>
      <w:r>
        <w:t xml:space="preserve">The following expenses will not be reimbursed under any circumstances:</w:t>
      </w:r>
    </w:p>
    <w:p>
      <w:pPr>
        <w:pStyle w:val="ListParagraph"/>
        <w:numPr>
          <w:ilvl w:val="0"/>
          <w:numId w:val="2"/>
        </w:numPr>
      </w:pPr>
      <w:r>
        <w:t xml:space="preserve">Personal entertainment (movies, sporting events without clients)</w:t>
      </w:r>
    </w:p>
    <w:p>
      <w:pPr>
        <w:pStyle w:val="ListParagraph"/>
        <w:numPr>
          <w:ilvl w:val="0"/>
          <w:numId w:val="2"/>
        </w:numPr>
      </w:pPr>
      <w:r>
        <w:t xml:space="preserve">Traffic or parking fines</w:t>
      </w:r>
    </w:p>
    <w:p>
      <w:pPr>
        <w:pStyle w:val="ListParagraph"/>
        <w:numPr>
          <w:ilvl w:val="0"/>
          <w:numId w:val="2"/>
        </w:numPr>
      </w:pPr>
      <w:r>
        <w:t xml:space="preserve">Clothing or personal grooming</w:t>
      </w:r>
    </w:p>
    <w:p>
      <w:pPr>
        <w:pStyle w:val="ListParagraph"/>
        <w:numPr>
          <w:ilvl w:val="0"/>
          <w:numId w:val="2"/>
        </w:numPr>
      </w:pPr>
      <w:r>
        <w:t xml:space="preserve">Spouse/partner travel expenses</w:t>
      </w:r>
    </w:p>
    <w:p>
      <w:pPr>
        <w:pStyle w:val="ListParagraph"/>
        <w:numPr>
          <w:ilvl w:val="0"/>
          <w:numId w:val="2"/>
        </w:numPr>
      </w:pPr>
      <w:r>
        <w:t xml:space="preserve">Gym memberships or personal health expenses</w:t>
      </w:r>
    </w:p>
    <w:p>
      <w:pPr>
        <w:pStyle w:val="ListParagraph"/>
        <w:numPr>
          <w:ilvl w:val="0"/>
          <w:numId w:val="2"/>
        </w:numPr>
      </w:pPr>
      <w:r>
        <w:t xml:space="preserve">Airline lounge memberships</w:t>
      </w:r>
    </w:p>
    <w:p>
      <w:pPr>
        <w:pStyle w:val="ListParagraph"/>
        <w:numPr>
          <w:ilvl w:val="0"/>
          <w:numId w:val="2"/>
        </w:numPr>
      </w:pPr>
      <w:r>
        <w:t xml:space="preserve">Upgrades on personal time portions of combined business/personal trips</w:t>
      </w:r>
    </w:p>
    <w:p>
      <w:pPr>
        <w:pStyle w:val="ListParagraph"/>
        <w:numPr>
          <w:ilvl w:val="0"/>
          <w:numId w:val="2"/>
        </w:numPr>
      </w:pPr>
      <w:r>
        <w:t xml:space="preserve">Expenses submitted more than 90 days after they were incurred</w:t>
      </w:r>
    </w:p>
    <w:p>
      <w:r>
        <w:t xml:space="preserve"/>
      </w:r>
    </w:p>
    <w:p>
      <w:pPr>
        <w:pStyle w:val="Heading2"/>
      </w:pPr>
      <w:r>
        <w:t xml:space="preserve">5. Expense Submission Process</w:t>
      </w:r>
    </w:p>
    <w:p>
      <w:pPr>
        <w:pStyle w:val="ListParagraph"/>
        <w:numPr>
          <w:ilvl w:val="0"/>
          <w:numId w:val="3"/>
        </w:numPr>
      </w:pPr>
      <w:r>
        <w:t xml:space="preserve">Log into Concur Expense at https://concur.apexfinancial.internal</w:t>
      </w:r>
    </w:p>
    <w:p>
      <w:pPr>
        <w:pStyle w:val="ListParagraph"/>
        <w:numPr>
          <w:ilvl w:val="0"/>
          <w:numId w:val="3"/>
        </w:numPr>
      </w:pPr>
      <w:r>
        <w:t xml:space="preserve">Create new expense report, select appropriate cost center</w:t>
      </w:r>
    </w:p>
    <w:p>
      <w:pPr>
        <w:pStyle w:val="ListParagraph"/>
        <w:numPr>
          <w:ilvl w:val="0"/>
          <w:numId w:val="3"/>
        </w:numPr>
      </w:pPr>
      <w:r>
        <w:t xml:space="preserve">Upload receipts — required for all expenses over $25</w:t>
      </w:r>
    </w:p>
    <w:p>
      <w:pPr>
        <w:pStyle w:val="ListParagraph"/>
        <w:numPr>
          <w:ilvl w:val="0"/>
          <w:numId w:val="3"/>
        </w:numPr>
      </w:pPr>
      <w:r>
        <w:t xml:space="preserve">Enter business purpose for each expense line</w:t>
      </w:r>
    </w:p>
    <w:p>
      <w:pPr>
        <w:pStyle w:val="ListParagraph"/>
        <w:numPr>
          <w:ilvl w:val="0"/>
          <w:numId w:val="3"/>
        </w:numPr>
      </w:pPr>
      <w:r>
        <w:t xml:space="preserve">Submit for manager approval</w:t>
      </w:r>
    </w:p>
    <w:p>
      <w:pPr>
        <w:pStyle w:val="ListParagraph"/>
        <w:numPr>
          <w:ilvl w:val="0"/>
          <w:numId w:val="3"/>
        </w:numPr>
      </w:pPr>
      <w:r>
        <w:t xml:space="preserve">Approved reports are processed within 5 business days</w:t>
      </w:r>
    </w:p>
    <w:p>
      <w:pPr>
        <w:pStyle w:val="ListParagraph"/>
        <w:numPr>
          <w:ilvl w:val="0"/>
          <w:numId w:val="3"/>
        </w:numPr>
      </w:pPr>
      <w:r>
        <w:t xml:space="preserve">Reimbursement paid with next payroll cycle</w:t>
      </w:r>
    </w:p>
    <w:p>
      <w:r>
        <w:t xml:space="preserve"/>
      </w:r>
    </w:p>
    <w:p>
      <w:pPr>
        <w:pStyle w:val="Heading2"/>
      </w:pPr>
      <w:r>
        <w:t xml:space="preserve">6. Finance Support</w:t>
      </w:r>
    </w:p>
    <w:p>
      <w:pPr>
        <w:pStyle w:val="ListParagraph"/>
        <w:numPr>
          <w:ilvl w:val="0"/>
          <w:numId w:val="2"/>
        </w:numPr>
      </w:pPr>
      <w:r>
        <w:t xml:space="preserve">Concur Support: concur-help@apexfinancial.com | ext. 5500</w:t>
      </w:r>
    </w:p>
    <w:p>
      <w:pPr>
        <w:pStyle w:val="ListParagraph"/>
        <w:numPr>
          <w:ilvl w:val="0"/>
          <w:numId w:val="2"/>
        </w:numPr>
      </w:pPr>
      <w:r>
        <w:t xml:space="preserve">Corporate Card queries: corp.card@apexfinancial.com</w:t>
      </w:r>
    </w:p>
    <w:p>
      <w:pPr>
        <w:pStyle w:val="ListParagraph"/>
        <w:numPr>
          <w:ilvl w:val="0"/>
          <w:numId w:val="2"/>
        </w:numPr>
      </w:pPr>
      <w:r>
        <w:t xml:space="preserve">Accounts Payable: ap@apexfinancial.com | ext. 5510</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80" w:before="18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2026-05-18T16:12:27.870Z</dcterms:created>
  <dcterms:modified xsi:type="dcterms:W3CDTF">2026-05-18T16:12:27.870Z</dcterms:modified>
</cp:coreProperties>
</file>

<file path=docProps/custom.xml><?xml version="1.0" encoding="utf-8"?>
<Properties xmlns="http://schemas.openxmlformats.org/officeDocument/2006/custom-properties" xmlns:vt="http://schemas.openxmlformats.org/officeDocument/2006/docPropsVTypes"/>
</file>