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Employee Benefits &amp; Compensation Guide 2025</w:t>
      </w:r>
    </w:p>
    <w:p>
      <w:r>
        <w:rPr>
          <w:i/>
          <w:iCs/>
          <w:color w:val="666666"/>
        </w:rPr>
        <w:t xml:space="preserve">Apex Financial Group | Human Resources | Benefits Year: January 1 – December 31, 2025</w:t>
      </w:r>
    </w:p>
    <w:p>
      <w:r>
        <w:t xml:space="preserve"/>
      </w:r>
    </w:p>
    <w:p>
      <w:pPr>
        <w:pStyle w:val="Heading2"/>
      </w:pPr>
      <w:r>
        <w:t xml:space="preserve">1. Health Insurance</w:t>
      </w:r>
    </w:p>
    <w:p>
      <w:r>
        <w:t xml:space="preserve">Apex Financial Group offers three health plan tiers through BlueCross BlueShield. Open enrollment runs November 1-15 each year for coverage effective January 1.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1755"/>
        <w:gridCol w:w="1755"/>
        <w:gridCol w:w="1755"/>
        <w:gridCol w:w="1755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Plan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Deductible (Individual)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Deductible (Family)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Employee Premium/Mo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Company Contribution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Platinum PPO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$500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$1,000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$285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80%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Gold HMO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$1,000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$2,000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$195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75%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Silver HDHP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$2,800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$5,600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$95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70%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2. 401(k) Retirement Plan</w:t>
      </w:r>
    </w:p>
    <w:p>
      <w:r>
        <w:t xml:space="preserve">Apex Financial Group offers a 401(k) plan administered by Fidelity Investments.</w:t>
      </w:r>
    </w:p>
    <w:p>
      <w:pPr>
        <w:pStyle w:val="ListParagraph"/>
        <w:numPr>
          <w:ilvl w:val="0"/>
          <w:numId w:val="2"/>
        </w:numPr>
      </w:pPr>
      <w:r>
        <w:t xml:space="preserve">Employee contribution limit: $23,000 per year (2025 IRS limit)</w:t>
      </w:r>
    </w:p>
    <w:p>
      <w:pPr>
        <w:pStyle w:val="ListParagraph"/>
        <w:numPr>
          <w:ilvl w:val="0"/>
          <w:numId w:val="2"/>
        </w:numPr>
      </w:pPr>
      <w:r>
        <w:t xml:space="preserve">Catch-up contribution (age 50+): Additional $7,500 per year</w:t>
      </w:r>
    </w:p>
    <w:p>
      <w:pPr>
        <w:pStyle w:val="ListParagraph"/>
        <w:numPr>
          <w:ilvl w:val="0"/>
          <w:numId w:val="2"/>
        </w:numPr>
      </w:pPr>
      <w:r>
        <w:t xml:space="preserve">Company match: 100% of first 4% of salary, 50% of next 2% (maximum 5% match)</w:t>
      </w:r>
    </w:p>
    <w:p>
      <w:pPr>
        <w:pStyle w:val="ListParagraph"/>
        <w:numPr>
          <w:ilvl w:val="0"/>
          <w:numId w:val="2"/>
        </w:numPr>
      </w:pPr>
      <w:r>
        <w:t xml:space="preserve">Vesting schedule: 20% per year, fully vested after 5 years of service</w:t>
      </w:r>
    </w:p>
    <w:p>
      <w:pPr>
        <w:pStyle w:val="ListParagraph"/>
        <w:numPr>
          <w:ilvl w:val="0"/>
          <w:numId w:val="2"/>
        </w:numPr>
      </w:pPr>
      <w:r>
        <w:t xml:space="preserve">Investment options: 32 funds across domestic equity, international equity, fixed income, and target date funds</w:t>
      </w:r>
    </w:p>
    <w:p>
      <w:pPr>
        <w:pStyle w:val="ListParagraph"/>
        <w:numPr>
          <w:ilvl w:val="0"/>
          <w:numId w:val="2"/>
        </w:numPr>
      </w:pPr>
      <w:r>
        <w:t xml:space="preserve">Auto-enrollment: New employees enrolled at 3% contribution rate, auto-escalating 1% annually</w:t>
      </w:r>
    </w:p>
    <w:p>
      <w:r>
        <w:t xml:space="preserve"/>
      </w:r>
    </w:p>
    <w:p>
      <w:pPr>
        <w:pStyle w:val="Heading2"/>
      </w:pPr>
      <w:r>
        <w:t xml:space="preserve">3. Paid Time Off Policy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2340"/>
        <w:gridCol w:w="2340"/>
        <w:gridCol w:w="156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Years of Service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Annual PTO Days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Sick Days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Personal Days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Less than 2 years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15 days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 days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 days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2-5 years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20 days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 days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3 days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5-10 years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25 days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 days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3 days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10+ years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30 days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 days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5 days</w:t>
            </w:r>
          </w:p>
        </w:tc>
      </w:tr>
    </w:tbl>
    <w:p>
      <w:r>
        <w:t xml:space="preserve"/>
      </w:r>
    </w:p>
    <w:p>
      <w:r>
        <w:t xml:space="preserve">PTO accrues monthly. Maximum rollover: 10 days. Unused PTO above 10 days is forfeited at year-end. PTO payout upon termination covers accrued but unused balance up to 30 days.</w:t>
      </w:r>
    </w:p>
    <w:p>
      <w:r>
        <w:t xml:space="preserve"/>
      </w:r>
    </w:p>
    <w:p>
      <w:pPr>
        <w:pStyle w:val="Heading2"/>
      </w:pPr>
      <w:r>
        <w:t xml:space="preserve">4. Parental Leave</w:t>
      </w:r>
    </w:p>
    <w:p>
      <w:pPr>
        <w:pStyle w:val="ListParagraph"/>
        <w:numPr>
          <w:ilvl w:val="0"/>
          <w:numId w:val="2"/>
        </w:numPr>
      </w:pPr>
      <w:r>
        <w:t xml:space="preserve">Primary caregiver: 16 weeks paid at 100% base salary</w:t>
      </w:r>
    </w:p>
    <w:p>
      <w:pPr>
        <w:pStyle w:val="ListParagraph"/>
        <w:numPr>
          <w:ilvl w:val="0"/>
          <w:numId w:val="2"/>
        </w:numPr>
      </w:pPr>
      <w:r>
        <w:t xml:space="preserve">Secondary caregiver: 6 weeks paid at 100% base salary</w:t>
      </w:r>
    </w:p>
    <w:p>
      <w:pPr>
        <w:pStyle w:val="ListParagraph"/>
        <w:numPr>
          <w:ilvl w:val="0"/>
          <w:numId w:val="2"/>
        </w:numPr>
      </w:pPr>
      <w:r>
        <w:t xml:space="preserve">Adoption: Same benefits as biological birth</w:t>
      </w:r>
    </w:p>
    <w:p>
      <w:pPr>
        <w:pStyle w:val="ListParagraph"/>
        <w:numPr>
          <w:ilvl w:val="0"/>
          <w:numId w:val="2"/>
        </w:numPr>
      </w:pPr>
      <w:r>
        <w:t xml:space="preserve">Eligibility: Employed at least 12 months before leave begins</w:t>
      </w:r>
    </w:p>
    <w:p>
      <w:pPr>
        <w:pStyle w:val="ListParagraph"/>
        <w:numPr>
          <w:ilvl w:val="0"/>
          <w:numId w:val="2"/>
        </w:numPr>
      </w:pPr>
      <w:r>
        <w:t xml:space="preserve">FMLA runs concurrently with parental leave</w:t>
      </w:r>
    </w:p>
    <w:p>
      <w:r>
        <w:t xml:space="preserve"/>
      </w:r>
    </w:p>
    <w:p>
      <w:pPr>
        <w:pStyle w:val="Heading2"/>
      </w:pPr>
      <w:r>
        <w:t xml:space="preserve">5. Additional Benefits</w:t>
      </w:r>
    </w:p>
    <w:p>
      <w:pPr>
        <w:pStyle w:val="ListParagraph"/>
        <w:numPr>
          <w:ilvl w:val="0"/>
          <w:numId w:val="2"/>
        </w:numPr>
      </w:pPr>
      <w:r>
        <w:t xml:space="preserve">Life insurance: 2x annual salary (employer-paid), additional 1-5x voluntary coverage available</w:t>
      </w:r>
    </w:p>
    <w:p>
      <w:pPr>
        <w:pStyle w:val="ListParagraph"/>
        <w:numPr>
          <w:ilvl w:val="0"/>
          <w:numId w:val="2"/>
        </w:numPr>
      </w:pPr>
      <w:r>
        <w:t xml:space="preserve">Short-term disability: 60% of salary for up to 12 weeks after 7-day elimination period</w:t>
      </w:r>
    </w:p>
    <w:p>
      <w:pPr>
        <w:pStyle w:val="ListParagraph"/>
        <w:numPr>
          <w:ilvl w:val="0"/>
          <w:numId w:val="2"/>
        </w:numPr>
      </w:pPr>
      <w:r>
        <w:t xml:space="preserve">Long-term disability: 60% of salary after 90 days, up to Social Security Normal Retirement Age</w:t>
      </w:r>
    </w:p>
    <w:p>
      <w:pPr>
        <w:pStyle w:val="ListParagraph"/>
        <w:numPr>
          <w:ilvl w:val="0"/>
          <w:numId w:val="2"/>
        </w:numPr>
      </w:pPr>
      <w:r>
        <w:t xml:space="preserve">Dental: Preventive 100%, Basic 80%, Major 50%, Orthodontia 50% up to $2,000 lifetime</w:t>
      </w:r>
    </w:p>
    <w:p>
      <w:pPr>
        <w:pStyle w:val="ListParagraph"/>
        <w:numPr>
          <w:ilvl w:val="0"/>
          <w:numId w:val="2"/>
        </w:numPr>
      </w:pPr>
      <w:r>
        <w:t xml:space="preserve">Vision: Annual eye exam, $200 frame allowance, $150 contact lens allowance</w:t>
      </w:r>
    </w:p>
    <w:p>
      <w:pPr>
        <w:pStyle w:val="ListParagraph"/>
        <w:numPr>
          <w:ilvl w:val="0"/>
          <w:numId w:val="2"/>
        </w:numPr>
      </w:pPr>
      <w:r>
        <w:t xml:space="preserve">Tuition reimbursement: Up to $7,500 per year for job-related courses — B grade or better required</w:t>
      </w:r>
    </w:p>
    <w:p>
      <w:pPr>
        <w:pStyle w:val="ListParagraph"/>
        <w:numPr>
          <w:ilvl w:val="0"/>
          <w:numId w:val="2"/>
        </w:numPr>
      </w:pPr>
      <w:r>
        <w:t xml:space="preserve">Professional development: $2,000 annual budget for conferences, certifications, books</w:t>
      </w:r>
    </w:p>
    <w:p>
      <w:pPr>
        <w:pStyle w:val="ListParagraph"/>
        <w:numPr>
          <w:ilvl w:val="0"/>
          <w:numId w:val="2"/>
        </w:numPr>
      </w:pPr>
      <w:r>
        <w:t xml:space="preserve">Employee Assistance Program (EAP): 8 free counseling sessions per issue per year</w:t>
      </w:r>
    </w:p>
    <w:p>
      <w:r>
        <w:t xml:space="preserve"/>
      </w:r>
    </w:p>
    <w:p>
      <w:pPr>
        <w:pStyle w:val="Heading2"/>
      </w:pPr>
      <w:r>
        <w:t xml:space="preserve">6. Benefits Contacts</w:t>
      </w:r>
    </w:p>
    <w:p>
      <w:pPr>
        <w:pStyle w:val="ListParagraph"/>
        <w:numPr>
          <w:ilvl w:val="0"/>
          <w:numId w:val="2"/>
        </w:numPr>
      </w:pPr>
      <w:r>
        <w:t xml:space="preserve">Benefits Helpline: benefits@apexfinancial.com | 1-800-AFG-BENS</w:t>
      </w:r>
    </w:p>
    <w:p>
      <w:pPr>
        <w:pStyle w:val="ListParagraph"/>
        <w:numPr>
          <w:ilvl w:val="0"/>
          <w:numId w:val="2"/>
        </w:numPr>
      </w:pPr>
      <w:r>
        <w:t xml:space="preserve">Fidelity 401(k): 1-800-835-5095 | www.netbenefits.com</w:t>
      </w:r>
    </w:p>
    <w:p>
      <w:pPr>
        <w:pStyle w:val="ListParagraph"/>
        <w:numPr>
          <w:ilvl w:val="0"/>
          <w:numId w:val="2"/>
        </w:numPr>
      </w:pPr>
      <w:r>
        <w:t xml:space="preserve">BlueCross BlueShield: Member services on back of insurance card</w:t>
      </w:r>
    </w:p>
    <w:p>
      <w:pPr>
        <w:pStyle w:val="ListParagraph"/>
        <w:numPr>
          <w:ilvl w:val="0"/>
          <w:numId w:val="2"/>
        </w:numPr>
      </w:pPr>
      <w:r>
        <w:t xml:space="preserve">HR Portal: https://hr.apexfinancial.internal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0404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2026-05-18T16:12:27.852Z</dcterms:created>
  <dcterms:modified xsi:type="dcterms:W3CDTF">2026-05-18T16:12:27.852Z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